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mallCaps/>
          <w:spacing w:val="-2"/>
          <w:kern w:val="2"/>
          <w:sz w:val="22"/>
          <w:szCs w:val="22"/>
        </w:rPr>
        <w:t xml:space="preserve">SPECIAL CONDITIONS </w:t>
      </w: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Important Note:</w:t>
      </w:r>
      <w:r w:rsidRPr="00DB6184">
        <w:rPr>
          <w:rFonts w:ascii="Arial" w:hAnsi="Arial" w:cs="Arial"/>
          <w:spacing w:val="-2"/>
          <w:kern w:val="2"/>
          <w:sz w:val="22"/>
          <w:szCs w:val="22"/>
        </w:rPr>
        <w:t xml:space="preserve"> words in CAPITALS have special meanings, which are defined in the Glossary. Words that are neither in square brackets nor in italics constitute the SPECIAL CONDITIONS applicable to the relevant </w:t>
      </w:r>
      <w:smartTag w:uri="urn:schemas-microsoft-com:office:smarttags" w:element="place">
        <w:r w:rsidRPr="00DB6184">
          <w:rPr>
            <w:rFonts w:ascii="Arial" w:hAnsi="Arial" w:cs="Arial"/>
            <w:spacing w:val="-2"/>
            <w:kern w:val="2"/>
            <w:sz w:val="22"/>
            <w:szCs w:val="22"/>
          </w:rPr>
          <w:t>LOT</w:t>
        </w:r>
      </w:smartTag>
      <w:r w:rsidRPr="00DB6184">
        <w:rPr>
          <w:rFonts w:ascii="Arial" w:hAnsi="Arial" w:cs="Arial"/>
          <w:spacing w:val="-2"/>
          <w:kern w:val="2"/>
          <w:sz w:val="22"/>
          <w:szCs w:val="22"/>
        </w:rPr>
        <w:t>.  References to the GENERAL CONDITIONS are for convenience only and are not intended to be comprehensive.</w:t>
      </w: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spacing w:val="-2"/>
          <w:kern w:val="2"/>
          <w:sz w:val="22"/>
          <w:szCs w:val="22"/>
        </w:rPr>
        <w:t xml:space="preserve">The sale and purchase of the Property (as defined below) shall take place subject to the </w:t>
      </w:r>
      <w:r w:rsidRPr="00E7753B">
        <w:rPr>
          <w:rFonts w:ascii="Arial" w:hAnsi="Arial" w:cs="Arial"/>
          <w:spacing w:val="-2"/>
          <w:kern w:val="2"/>
          <w:sz w:val="22"/>
          <w:szCs w:val="22"/>
        </w:rPr>
        <w:t xml:space="preserve">Common Auction Conditions (4th Edition) </w:t>
      </w:r>
      <w:r w:rsidRPr="00DB6184">
        <w:rPr>
          <w:rFonts w:ascii="Arial" w:hAnsi="Arial" w:cs="Arial"/>
          <w:spacing w:val="-2"/>
          <w:kern w:val="2"/>
          <w:sz w:val="22"/>
          <w:szCs w:val="22"/>
        </w:rPr>
        <w:t>(the "General Conditions") and these Special Conditions and where there is a conflict between the General Conditions and these Special Conditions these Special Conditions shall prevail. By bidding at the auction you agree and accept the terms of these General Conditions and the Special Conditions</w:t>
      </w: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7C014C">
        <w:rPr>
          <w:rFonts w:ascii="Arial" w:hAnsi="Arial" w:cs="Arial"/>
          <w:b/>
          <w:spacing w:val="-2"/>
          <w:kern w:val="2"/>
          <w:sz w:val="22"/>
          <w:szCs w:val="22"/>
          <w:highlight w:val="yellow"/>
        </w:rPr>
        <w:t>Lot number</w:t>
      </w:r>
      <w:r>
        <w:rPr>
          <w:rFonts w:ascii="Arial" w:hAnsi="Arial" w:cs="Arial"/>
          <w:b/>
          <w:spacing w:val="-2"/>
          <w:kern w:val="2"/>
          <w:sz w:val="22"/>
          <w:szCs w:val="22"/>
        </w:rPr>
        <w:t xml:space="preserve"> </w:t>
      </w: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 xml:space="preserve">Name and address of the </w:t>
      </w:r>
      <w:r w:rsidRPr="00DB6184">
        <w:rPr>
          <w:rFonts w:ascii="Arial" w:hAnsi="Arial" w:cs="Arial"/>
          <w:b/>
          <w:smallCaps/>
          <w:spacing w:val="-2"/>
          <w:kern w:val="2"/>
          <w:sz w:val="22"/>
          <w:szCs w:val="22"/>
        </w:rPr>
        <w:t>seller</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E7753B">
              <w:rPr>
                <w:rFonts w:ascii="Arial" w:hAnsi="Arial" w:cs="Arial"/>
                <w:spacing w:val="-2"/>
                <w:kern w:val="2"/>
                <w:sz w:val="22"/>
                <w:szCs w:val="22"/>
              </w:rPr>
              <w:t>REBECCA LOUISE GASTON and ZAC WHARTON</w:t>
            </w:r>
          </w:p>
          <w:p w:rsidR="00E7753B"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p>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Pr>
                <w:rFonts w:ascii="Arial" w:hAnsi="Arial" w:cs="Arial"/>
                <w:spacing w:val="-2"/>
                <w:kern w:val="2"/>
                <w:sz w:val="22"/>
                <w:szCs w:val="22"/>
              </w:rPr>
              <w:t>Care of Langleys Solicitors LLP, Lincoln</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Name, address and reference of the SELLER’S conveyancers</w:t>
      </w:r>
      <w:r w:rsidRPr="00DB6184">
        <w:rPr>
          <w:rFonts w:ascii="Arial" w:hAnsi="Arial" w:cs="Arial"/>
          <w:b/>
          <w:smallCaps/>
          <w:spacing w:val="-2"/>
          <w:kern w:val="2"/>
          <w:sz w:val="22"/>
          <w:szCs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 xml:space="preserve">Langleys, </w:t>
            </w:r>
            <w:r>
              <w:rPr>
                <w:rFonts w:ascii="Arial" w:hAnsi="Arial" w:cs="Arial"/>
                <w:spacing w:val="-2"/>
                <w:kern w:val="2"/>
                <w:sz w:val="22"/>
                <w:szCs w:val="22"/>
              </w:rPr>
              <w:t>Olympic House, Doddington Road, Lincoln, LN6 3SE</w:t>
            </w:r>
            <w:r w:rsidRPr="00DB6184">
              <w:rPr>
                <w:rFonts w:ascii="Arial" w:hAnsi="Arial" w:cs="Arial"/>
                <w:spacing w:val="-2"/>
                <w:kern w:val="2"/>
                <w:sz w:val="22"/>
                <w:szCs w:val="22"/>
              </w:rPr>
              <w:t xml:space="preserve"> (ref</w:t>
            </w:r>
            <w:r w:rsidRPr="00E7753B">
              <w:rPr>
                <w:rFonts w:ascii="Arial" w:hAnsi="Arial" w:cs="Arial"/>
                <w:spacing w:val="-2"/>
                <w:kern w:val="2"/>
                <w:sz w:val="22"/>
                <w:szCs w:val="22"/>
              </w:rPr>
              <w:t xml:space="preserve">: </w:t>
            </w:r>
            <w:proofErr w:type="spellStart"/>
            <w:r w:rsidRPr="00E7753B">
              <w:rPr>
                <w:rFonts w:ascii="Arial" w:hAnsi="Arial" w:cs="Arial"/>
                <w:spacing w:val="-2"/>
                <w:kern w:val="2"/>
                <w:sz w:val="22"/>
                <w:szCs w:val="22"/>
              </w:rPr>
              <w:t>JSS</w:t>
            </w:r>
            <w:proofErr w:type="spellEnd"/>
            <w:r w:rsidRPr="00E7753B">
              <w:rPr>
                <w:rFonts w:ascii="Arial" w:hAnsi="Arial" w:cs="Arial"/>
                <w:spacing w:val="-2"/>
                <w:kern w:val="2"/>
                <w:sz w:val="22"/>
                <w:szCs w:val="22"/>
              </w:rPr>
              <w:t>/376816/3</w:t>
            </w:r>
            <w:r w:rsidRPr="00E7753B">
              <w:rPr>
                <w:rFonts w:ascii="Arial" w:hAnsi="Arial" w:cs="Arial"/>
                <w:spacing w:val="-2"/>
                <w:kern w:val="2"/>
                <w:sz w:val="22"/>
                <w:szCs w:val="22"/>
              </w:rPr>
              <w:t>)</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 xml:space="preserve">Name and address of the </w:t>
      </w:r>
      <w:r w:rsidRPr="00DB6184">
        <w:rPr>
          <w:rFonts w:ascii="Arial" w:hAnsi="Arial" w:cs="Arial"/>
          <w:b/>
          <w:smallCaps/>
          <w:spacing w:val="-2"/>
          <w:kern w:val="2"/>
          <w:sz w:val="22"/>
          <w:szCs w:val="22"/>
        </w:rPr>
        <w:t>Tenant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jc w:val="both"/>
              <w:rPr>
                <w:rFonts w:ascii="Arial" w:hAnsi="Arial" w:cs="Arial"/>
                <w:spacing w:val="-2"/>
                <w:kern w:val="2"/>
                <w:sz w:val="22"/>
                <w:szCs w:val="22"/>
              </w:rPr>
            </w:pPr>
            <w:r w:rsidRPr="00E7753B">
              <w:rPr>
                <w:rFonts w:ascii="Arial" w:hAnsi="Arial" w:cs="Arial"/>
                <w:spacing w:val="-2"/>
                <w:kern w:val="2"/>
                <w:sz w:val="22"/>
                <w:szCs w:val="22"/>
              </w:rPr>
              <w:t xml:space="preserve">WILLIAM HILL ORGANIZATION LIMITED (Co. </w:t>
            </w:r>
            <w:proofErr w:type="spellStart"/>
            <w:r w:rsidRPr="00E7753B">
              <w:rPr>
                <w:rFonts w:ascii="Arial" w:hAnsi="Arial" w:cs="Arial"/>
                <w:spacing w:val="-2"/>
                <w:kern w:val="2"/>
                <w:sz w:val="22"/>
                <w:szCs w:val="22"/>
              </w:rPr>
              <w:t>Regn</w:t>
            </w:r>
            <w:proofErr w:type="spellEnd"/>
            <w:r w:rsidRPr="00E7753B">
              <w:rPr>
                <w:rFonts w:ascii="Arial" w:hAnsi="Arial" w:cs="Arial"/>
                <w:spacing w:val="-2"/>
                <w:kern w:val="2"/>
                <w:sz w:val="22"/>
                <w:szCs w:val="22"/>
              </w:rPr>
              <w:t>.</w:t>
            </w:r>
            <w:r>
              <w:rPr>
                <w:rFonts w:ascii="Arial" w:hAnsi="Arial" w:cs="Arial"/>
                <w:spacing w:val="-2"/>
                <w:kern w:val="2"/>
                <w:sz w:val="22"/>
                <w:szCs w:val="22"/>
              </w:rPr>
              <w:t xml:space="preserve"> </w:t>
            </w:r>
            <w:r w:rsidRPr="00E7753B">
              <w:rPr>
                <w:rFonts w:ascii="Arial" w:hAnsi="Arial" w:cs="Arial"/>
                <w:spacing w:val="-2"/>
                <w:kern w:val="2"/>
                <w:sz w:val="22"/>
                <w:szCs w:val="22"/>
              </w:rPr>
              <w:t>No. 00278208) of Greenside House 50 Station Road, London, Greater</w:t>
            </w:r>
            <w:r>
              <w:rPr>
                <w:rFonts w:ascii="Arial" w:hAnsi="Arial" w:cs="Arial"/>
                <w:spacing w:val="-2"/>
                <w:kern w:val="2"/>
                <w:sz w:val="22"/>
                <w:szCs w:val="22"/>
              </w:rPr>
              <w:t xml:space="preserve"> </w:t>
            </w:r>
            <w:r w:rsidRPr="00E7753B">
              <w:rPr>
                <w:rFonts w:ascii="Arial" w:hAnsi="Arial" w:cs="Arial"/>
                <w:spacing w:val="-2"/>
                <w:kern w:val="2"/>
                <w:sz w:val="22"/>
                <w:szCs w:val="22"/>
              </w:rPr>
              <w:t>London N22 7TP</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 xml:space="preserve">Brief description of the </w:t>
      </w:r>
      <w:smartTag w:uri="urn:schemas-microsoft-com:office:smarttags" w:element="place">
        <w:r w:rsidRPr="00DB6184">
          <w:rPr>
            <w:rFonts w:ascii="Arial" w:hAnsi="Arial" w:cs="Arial"/>
            <w:b/>
            <w:smallCaps/>
            <w:spacing w:val="-2"/>
            <w:kern w:val="2"/>
            <w:sz w:val="22"/>
            <w:szCs w:val="22"/>
          </w:rPr>
          <w:t>lot</w:t>
        </w:r>
      </w:smartTag>
      <w:r w:rsidRPr="00DB6184">
        <w:rPr>
          <w:rFonts w:ascii="Arial" w:hAnsi="Arial" w:cs="Arial"/>
          <w:b/>
          <w:smallCaps/>
          <w:spacing w:val="-2"/>
          <w:kern w:val="2"/>
          <w:sz w:val="22"/>
          <w:szCs w:val="22"/>
        </w:rPr>
        <w:t xml:space="preserve"> </w:t>
      </w:r>
      <w:r w:rsidRPr="00DB6184">
        <w:rPr>
          <w:rFonts w:ascii="Arial" w:hAnsi="Arial" w:cs="Arial"/>
          <w:b/>
          <w:spacing w:val="-2"/>
          <w:kern w:val="2"/>
          <w:sz w:val="22"/>
          <w:szCs w:val="22"/>
        </w:rPr>
        <w:t>(see CONDITION G1.1)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i/>
                <w:spacing w:val="-2"/>
                <w:kern w:val="2"/>
                <w:sz w:val="22"/>
                <w:szCs w:val="22"/>
              </w:rPr>
            </w:pPr>
            <w:r w:rsidRPr="00DB6184">
              <w:rPr>
                <w:rFonts w:ascii="Arial" w:hAnsi="Arial" w:cs="Arial"/>
                <w:spacing w:val="-2"/>
                <w:kern w:val="2"/>
                <w:sz w:val="22"/>
                <w:szCs w:val="22"/>
              </w:rPr>
              <w:t xml:space="preserve">The </w:t>
            </w:r>
            <w:r w:rsidRPr="00E7753B">
              <w:rPr>
                <w:rFonts w:ascii="Arial" w:hAnsi="Arial" w:cs="Arial"/>
                <w:spacing w:val="-2"/>
                <w:kern w:val="2"/>
                <w:sz w:val="22"/>
                <w:szCs w:val="22"/>
              </w:rPr>
              <w:t>freehold property being land known as land and buildings on the</w:t>
            </w:r>
            <w:r w:rsidRPr="00E7753B">
              <w:rPr>
                <w:rFonts w:ascii="Arial" w:hAnsi="Arial" w:cs="Arial"/>
                <w:spacing w:val="-2"/>
                <w:kern w:val="2"/>
                <w:sz w:val="22"/>
                <w:szCs w:val="22"/>
              </w:rPr>
              <w:t xml:space="preserve"> </w:t>
            </w:r>
            <w:r w:rsidRPr="00E7753B">
              <w:rPr>
                <w:rFonts w:ascii="Arial" w:hAnsi="Arial" w:cs="Arial"/>
                <w:spacing w:val="-2"/>
                <w:kern w:val="2"/>
                <w:sz w:val="22"/>
                <w:szCs w:val="22"/>
              </w:rPr>
              <w:t>north west side of Laird Street, Birkenhead</w:t>
            </w:r>
            <w:r w:rsidRPr="00E7753B">
              <w:rPr>
                <w:rFonts w:ascii="Arial" w:hAnsi="Arial" w:cs="Arial"/>
                <w:spacing w:val="-2"/>
                <w:kern w:val="2"/>
                <w:sz w:val="22"/>
                <w:szCs w:val="22"/>
              </w:rPr>
              <w:t xml:space="preserve"> being 274/276 Laird Street </w:t>
            </w:r>
            <w:r w:rsidRPr="00E7753B">
              <w:rPr>
                <w:rFonts w:ascii="Arial" w:hAnsi="Arial" w:cs="Arial"/>
                <w:spacing w:val="-2"/>
                <w:kern w:val="2"/>
                <w:sz w:val="22"/>
                <w:szCs w:val="22"/>
              </w:rPr>
              <w:t>as the same is registered with title absolute under title number</w:t>
            </w:r>
            <w:r w:rsidRPr="00E7753B">
              <w:rPr>
                <w:rFonts w:ascii="Arial" w:hAnsi="Arial" w:cs="Arial"/>
                <w:spacing w:val="-2"/>
                <w:kern w:val="2"/>
                <w:sz w:val="22"/>
                <w:szCs w:val="22"/>
              </w:rPr>
              <w:t xml:space="preserve"> </w:t>
            </w:r>
            <w:r w:rsidRPr="00E7753B">
              <w:rPr>
                <w:rFonts w:ascii="Arial" w:hAnsi="Arial" w:cs="Arial"/>
                <w:spacing w:val="-2"/>
                <w:kern w:val="2"/>
                <w:sz w:val="22"/>
                <w:szCs w:val="22"/>
              </w:rPr>
              <w:t xml:space="preserve"> </w:t>
            </w:r>
            <w:r w:rsidRPr="00E7753B">
              <w:rPr>
                <w:rFonts w:ascii="Arial" w:hAnsi="Arial" w:cs="Arial"/>
                <w:spacing w:val="-2"/>
                <w:kern w:val="2"/>
                <w:sz w:val="22"/>
                <w:szCs w:val="22"/>
              </w:rPr>
              <w:t>MS110383</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Rights to be granted (see CONDITION G1.1)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None</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Rights to be reserved (see CONDITION G1.1)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None</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Exclusions (see CONDITION G1.1)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None.</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Tenancies (see CONDITION G1.2)</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E7753B"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Pr>
                <w:rFonts w:ascii="Arial" w:hAnsi="Arial" w:cs="Arial"/>
                <w:spacing w:val="-2"/>
                <w:kern w:val="2"/>
                <w:sz w:val="22"/>
                <w:szCs w:val="22"/>
              </w:rPr>
              <w:lastRenderedPageBreak/>
              <w:t xml:space="preserve">(1) </w:t>
            </w:r>
            <w:r w:rsidRPr="00E7753B">
              <w:rPr>
                <w:rFonts w:ascii="Arial" w:hAnsi="Arial" w:cs="Arial"/>
                <w:spacing w:val="-2"/>
                <w:kern w:val="2"/>
                <w:sz w:val="22"/>
                <w:szCs w:val="22"/>
              </w:rPr>
              <w:t>Date : 21 April 2009</w:t>
            </w:r>
          </w:p>
          <w:p w:rsidR="00E7753B" w:rsidRPr="00E7753B"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E7753B">
              <w:rPr>
                <w:rFonts w:ascii="Arial" w:hAnsi="Arial" w:cs="Arial"/>
                <w:spacing w:val="-2"/>
                <w:kern w:val="2"/>
                <w:sz w:val="22"/>
                <w:szCs w:val="22"/>
              </w:rPr>
              <w:t>Term : 15 years from 28 February 2008</w:t>
            </w:r>
          </w:p>
          <w:p w:rsidR="00E7753B" w:rsidRPr="00E7753B"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E7753B">
              <w:rPr>
                <w:rFonts w:ascii="Arial" w:hAnsi="Arial" w:cs="Arial"/>
                <w:spacing w:val="-2"/>
                <w:kern w:val="2"/>
                <w:sz w:val="22"/>
                <w:szCs w:val="22"/>
              </w:rPr>
              <w:t>Parties : (1) Rebecca Louise Gaston and Zac Wharton</w:t>
            </w:r>
          </w:p>
          <w:p w:rsidR="00E7753B"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E7753B">
              <w:rPr>
                <w:rFonts w:ascii="Arial" w:hAnsi="Arial" w:cs="Arial"/>
                <w:spacing w:val="-2"/>
                <w:kern w:val="2"/>
                <w:sz w:val="22"/>
                <w:szCs w:val="22"/>
              </w:rPr>
              <w:t>(2) William Hill Organization Limited</w:t>
            </w:r>
          </w:p>
          <w:p w:rsidR="00E7753B"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p>
          <w:p w:rsidR="00E7753B"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Pr>
                <w:rFonts w:ascii="Arial" w:hAnsi="Arial" w:cs="Arial"/>
                <w:spacing w:val="-2"/>
                <w:kern w:val="2"/>
                <w:sz w:val="22"/>
                <w:szCs w:val="22"/>
              </w:rPr>
              <w:t xml:space="preserve">Registered under title number </w:t>
            </w:r>
            <w:r w:rsidRPr="00E7753B">
              <w:rPr>
                <w:rFonts w:ascii="Arial" w:hAnsi="Arial" w:cs="Arial"/>
                <w:spacing w:val="-2"/>
                <w:kern w:val="2"/>
                <w:sz w:val="22"/>
                <w:szCs w:val="22"/>
              </w:rPr>
              <w:t>MS564209</w:t>
            </w:r>
            <w:r w:rsidRPr="00DB6184">
              <w:rPr>
                <w:rFonts w:ascii="Arial" w:hAnsi="Arial" w:cs="Arial"/>
                <w:spacing w:val="-2"/>
                <w:kern w:val="2"/>
                <w:sz w:val="22"/>
                <w:szCs w:val="22"/>
              </w:rPr>
              <w:t xml:space="preserve">. </w:t>
            </w:r>
          </w:p>
          <w:p w:rsidR="00E7753B"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i/>
                <w:spacing w:val="-2"/>
                <w:kern w:val="2"/>
                <w:sz w:val="22"/>
                <w:szCs w:val="22"/>
              </w:rPr>
            </w:pPr>
            <w:r>
              <w:rPr>
                <w:rFonts w:ascii="Arial" w:hAnsi="Arial" w:cs="Arial"/>
                <w:spacing w:val="-2"/>
                <w:kern w:val="2"/>
                <w:sz w:val="22"/>
                <w:szCs w:val="22"/>
              </w:rPr>
              <w:t xml:space="preserve">(2) Advertising Panels by way of the agreement dated 1 July 2019 made between Mrs R Gaston (1) and </w:t>
            </w:r>
            <w:proofErr w:type="spellStart"/>
            <w:r>
              <w:rPr>
                <w:rFonts w:ascii="Arial" w:hAnsi="Arial" w:cs="Arial"/>
                <w:spacing w:val="-2"/>
                <w:kern w:val="2"/>
                <w:sz w:val="22"/>
                <w:szCs w:val="22"/>
              </w:rPr>
              <w:t>Primesight</w:t>
            </w:r>
            <w:proofErr w:type="spellEnd"/>
            <w:r>
              <w:rPr>
                <w:rFonts w:ascii="Arial" w:hAnsi="Arial" w:cs="Arial"/>
                <w:spacing w:val="-2"/>
                <w:kern w:val="2"/>
                <w:sz w:val="22"/>
                <w:szCs w:val="22"/>
              </w:rPr>
              <w:t xml:space="preserve"> Limited (2)</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spacing w:val="-2"/>
          <w:kern w:val="2"/>
          <w:sz w:val="22"/>
          <w:szCs w:val="22"/>
        </w:rPr>
        <w:t xml:space="preserve"> </w:t>
      </w: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What the sale is subject to (see CONDITION G1)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The matters set out in the GENERAL CONDITIONS.</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Deposit (see CONDITION G2)</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 xml:space="preserve">10% of the </w:t>
            </w:r>
            <w:r w:rsidRPr="00DB6184">
              <w:rPr>
                <w:rFonts w:ascii="Arial" w:hAnsi="Arial" w:cs="Arial"/>
                <w:smallCaps/>
                <w:spacing w:val="-2"/>
                <w:kern w:val="2"/>
                <w:sz w:val="22"/>
                <w:szCs w:val="22"/>
              </w:rPr>
              <w:t>price</w:t>
            </w:r>
            <w:r w:rsidRPr="00DB6184">
              <w:rPr>
                <w:rFonts w:ascii="Arial" w:hAnsi="Arial" w:cs="Arial"/>
                <w:spacing w:val="-2"/>
                <w:kern w:val="2"/>
                <w:sz w:val="22"/>
                <w:szCs w:val="22"/>
              </w:rPr>
              <w:t xml:space="preserve"> to be paid to the AUCTIONEER and held by the  AUCTIONEER (or, if the  AUCTIONEER chooses, the  SELLER’S conveyancer) as stakeholder.</w:t>
            </w:r>
          </w:p>
        </w:tc>
      </w:tr>
    </w:tbl>
    <w:p w:rsidR="00E7753B" w:rsidRPr="00DB6184" w:rsidRDefault="00E7753B" w:rsidP="00E7753B">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pacing w:val="-2"/>
          <w:kern w:val="2"/>
          <w:sz w:val="22"/>
          <w:szCs w:val="22"/>
        </w:rPr>
      </w:pPr>
    </w:p>
    <w:p w:rsidR="00E7753B" w:rsidRPr="00DB6184" w:rsidRDefault="00E7753B" w:rsidP="00E7753B">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Insurance (see CONDITION G3)</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E7753B">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 xml:space="preserve">The SELLER </w:t>
            </w:r>
            <w:r>
              <w:rPr>
                <w:rFonts w:ascii="Arial" w:hAnsi="Arial" w:cs="Arial"/>
                <w:spacing w:val="-2"/>
                <w:kern w:val="2"/>
                <w:sz w:val="22"/>
                <w:szCs w:val="22"/>
              </w:rPr>
              <w:t xml:space="preserve">shall insure the LOT under the terms of the Lease until the COMPLETION DATE. </w:t>
            </w:r>
            <w:r w:rsidRPr="00DB6184">
              <w:rPr>
                <w:rFonts w:ascii="Arial" w:hAnsi="Arial" w:cs="Arial"/>
                <w:spacing w:val="-2"/>
                <w:kern w:val="2"/>
                <w:sz w:val="22"/>
                <w:szCs w:val="22"/>
              </w:rPr>
              <w:t xml:space="preserve"> </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Title (see CONDITION G4)</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r w:rsidRPr="00DB6184">
              <w:rPr>
                <w:rFonts w:ascii="Arial" w:hAnsi="Arial" w:cs="Arial"/>
                <w:spacing w:val="-2"/>
                <w:kern w:val="2"/>
                <w:sz w:val="22"/>
                <w:szCs w:val="22"/>
              </w:rPr>
              <w:t>Freehold.</w:t>
            </w:r>
          </w:p>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Registered or unregistered?</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r w:rsidRPr="00DB6184">
              <w:rPr>
                <w:rFonts w:ascii="Arial" w:hAnsi="Arial" w:cs="Arial"/>
                <w:spacing w:val="-2"/>
                <w:kern w:val="2"/>
                <w:sz w:val="22"/>
                <w:szCs w:val="22"/>
              </w:rPr>
              <w:t xml:space="preserve">The Property is </w:t>
            </w:r>
            <w:r w:rsidRPr="00E7753B">
              <w:rPr>
                <w:rFonts w:ascii="Arial" w:hAnsi="Arial" w:cs="Arial"/>
                <w:spacing w:val="-2"/>
                <w:kern w:val="2"/>
                <w:sz w:val="22"/>
                <w:szCs w:val="22"/>
              </w:rPr>
              <w:t xml:space="preserve">registered at the Land Registry with title absolute under title number </w:t>
            </w:r>
            <w:r w:rsidRPr="00E7753B">
              <w:rPr>
                <w:rFonts w:ascii="Arial" w:hAnsi="Arial" w:cs="Arial"/>
                <w:spacing w:val="-2"/>
                <w:kern w:val="2"/>
                <w:sz w:val="22"/>
                <w:szCs w:val="22"/>
              </w:rPr>
              <w:t>MS110383</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Title guarantee (see CONDITION G4.3)</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Full title guarantee.</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mallCaps/>
          <w:spacing w:val="-2"/>
          <w:kern w:val="2"/>
          <w:sz w:val="22"/>
          <w:szCs w:val="22"/>
        </w:rPr>
        <w:t xml:space="preserve">Transfer </w:t>
      </w:r>
      <w:r w:rsidRPr="00DB6184">
        <w:rPr>
          <w:rFonts w:ascii="Arial" w:hAnsi="Arial" w:cs="Arial"/>
          <w:b/>
          <w:spacing w:val="-2"/>
          <w:kern w:val="2"/>
          <w:sz w:val="22"/>
          <w:szCs w:val="22"/>
        </w:rPr>
        <w:t>(see CONDITION G5)</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r w:rsidRPr="00DB6184">
              <w:rPr>
                <w:rFonts w:ascii="Arial" w:hAnsi="Arial" w:cs="Arial"/>
                <w:spacing w:val="-2"/>
                <w:kern w:val="2"/>
                <w:sz w:val="22"/>
                <w:szCs w:val="22"/>
              </w:rPr>
              <w:t xml:space="preserve">The </w:t>
            </w:r>
            <w:r w:rsidRPr="00DB6184">
              <w:rPr>
                <w:rFonts w:ascii="Arial" w:hAnsi="Arial" w:cs="Arial"/>
                <w:smallCaps/>
                <w:spacing w:val="-2"/>
                <w:kern w:val="2"/>
                <w:sz w:val="22"/>
                <w:szCs w:val="22"/>
              </w:rPr>
              <w:t>transfer</w:t>
            </w:r>
            <w:r w:rsidRPr="00DB6184">
              <w:rPr>
                <w:rFonts w:ascii="Arial" w:hAnsi="Arial" w:cs="Arial"/>
                <w:spacing w:val="-2"/>
                <w:kern w:val="2"/>
                <w:sz w:val="22"/>
                <w:szCs w:val="22"/>
              </w:rPr>
              <w:t xml:space="preserve"> shall be in the form of the draft transfer appended to these conditions at Schedule 1.</w:t>
            </w:r>
          </w:p>
          <w:p w:rsidR="00E7753B" w:rsidRPr="00DB6184" w:rsidRDefault="00E7753B" w:rsidP="009F55E0">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mallCaps/>
          <w:spacing w:val="-2"/>
          <w:kern w:val="2"/>
          <w:sz w:val="22"/>
          <w:szCs w:val="22"/>
        </w:rPr>
        <w:t xml:space="preserve">agreed completion date </w:t>
      </w:r>
      <w:r w:rsidRPr="00DB6184">
        <w:rPr>
          <w:rFonts w:ascii="Arial" w:hAnsi="Arial" w:cs="Arial"/>
          <w:b/>
          <w:spacing w:val="-2"/>
          <w:kern w:val="2"/>
          <w:sz w:val="22"/>
          <w:szCs w:val="22"/>
        </w:rPr>
        <w:t>(see CONDITION G6.1)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i/>
                <w:spacing w:val="-2"/>
                <w:kern w:val="2"/>
                <w:sz w:val="22"/>
                <w:szCs w:val="22"/>
              </w:rPr>
            </w:pPr>
            <w:r w:rsidRPr="00E7753B">
              <w:rPr>
                <w:rFonts w:ascii="Arial" w:hAnsi="Arial" w:cs="Arial"/>
                <w:spacing w:val="-2"/>
                <w:kern w:val="2"/>
                <w:sz w:val="22"/>
                <w:szCs w:val="22"/>
              </w:rPr>
              <w:t>Four weeks after</w:t>
            </w:r>
            <w:r w:rsidRPr="00DB6184">
              <w:rPr>
                <w:rFonts w:ascii="Arial" w:hAnsi="Arial" w:cs="Arial"/>
                <w:spacing w:val="-2"/>
                <w:kern w:val="2"/>
                <w:sz w:val="22"/>
                <w:szCs w:val="22"/>
              </w:rPr>
              <w:t xml:space="preserve"> the CONTRACT DATE or earlier by agreement.</w:t>
            </w:r>
          </w:p>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i/>
                <w:spacing w:val="-2"/>
                <w:kern w:val="2"/>
                <w:sz w:val="22"/>
                <w:szCs w:val="22"/>
              </w:rPr>
            </w:pP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mallCaps/>
          <w:spacing w:val="-2"/>
          <w:kern w:val="2"/>
          <w:sz w:val="22"/>
          <w:szCs w:val="22"/>
        </w:rPr>
      </w:pPr>
      <w:r w:rsidRPr="00DB6184">
        <w:rPr>
          <w:rFonts w:ascii="Arial" w:hAnsi="Arial" w:cs="Arial"/>
          <w:b/>
          <w:smallCaps/>
          <w:spacing w:val="-2"/>
          <w:kern w:val="2"/>
          <w:sz w:val="22"/>
          <w:szCs w:val="22"/>
        </w:rPr>
        <w:t xml:space="preserve">interest rate </w:t>
      </w:r>
      <w:r w:rsidRPr="00DB6184">
        <w:rPr>
          <w:rFonts w:ascii="Arial" w:hAnsi="Arial" w:cs="Arial"/>
          <w:b/>
          <w:spacing w:val="-2"/>
          <w:kern w:val="2"/>
          <w:sz w:val="22"/>
          <w:szCs w:val="22"/>
        </w:rPr>
        <w:t>(see CONDITION G10)</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4% over Barclays Bank base rate from time to time.</w:t>
            </w:r>
          </w:p>
        </w:tc>
      </w:tr>
    </w:tbl>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lastRenderedPageBreak/>
        <w:t>ARREARS (see CONDITION G11)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Pr>
                <w:rFonts w:ascii="Arial" w:hAnsi="Arial" w:cs="Arial"/>
                <w:spacing w:val="-2"/>
                <w:kern w:val="2"/>
                <w:sz w:val="22"/>
                <w:szCs w:val="22"/>
              </w:rPr>
              <w:t xml:space="preserve">Condition G11 Part 2 shall apply if there are arrears </w:t>
            </w:r>
          </w:p>
        </w:tc>
      </w:tr>
    </w:tbl>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mallCaps/>
          <w:spacing w:val="-2"/>
          <w:kern w:val="2"/>
          <w:sz w:val="22"/>
          <w:szCs w:val="22"/>
        </w:rPr>
        <w:t xml:space="preserve">vat </w:t>
      </w:r>
      <w:r w:rsidRPr="00DB6184">
        <w:rPr>
          <w:rFonts w:ascii="Arial" w:hAnsi="Arial" w:cs="Arial"/>
          <w:b/>
          <w:spacing w:val="-2"/>
          <w:kern w:val="2"/>
          <w:sz w:val="22"/>
          <w:szCs w:val="22"/>
        </w:rPr>
        <w:t>(see CONDITIONS G14 and 15)</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r w:rsidRPr="00DB6184">
              <w:rPr>
                <w:rFonts w:ascii="Arial" w:hAnsi="Arial" w:cs="Arial"/>
                <w:spacing w:val="-2"/>
                <w:kern w:val="2"/>
                <w:sz w:val="22"/>
                <w:szCs w:val="22"/>
              </w:rPr>
              <w:t xml:space="preserve">Not applicable </w:t>
            </w:r>
          </w:p>
        </w:tc>
      </w:tr>
    </w:tbl>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pacing w:val="-2"/>
          <w:kern w:val="2"/>
          <w:sz w:val="22"/>
          <w:szCs w:val="22"/>
        </w:rPr>
      </w:pPr>
    </w:p>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pacing w:val="-2"/>
          <w:kern w:val="2"/>
          <w:sz w:val="22"/>
          <w:szCs w:val="22"/>
        </w:rPr>
      </w:pPr>
      <w:r w:rsidRPr="00DB6184">
        <w:rPr>
          <w:rFonts w:ascii="Arial" w:hAnsi="Arial" w:cs="Arial"/>
          <w:b/>
          <w:spacing w:val="-2"/>
          <w:kern w:val="2"/>
          <w:sz w:val="22"/>
          <w:szCs w:val="22"/>
        </w:rPr>
        <w:t>Capital allowances (see CONDITION G16)</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r w:rsidRPr="00DB6184">
              <w:rPr>
                <w:rFonts w:ascii="Arial" w:hAnsi="Arial" w:cs="Arial"/>
                <w:spacing w:val="-2"/>
                <w:kern w:val="2"/>
                <w:sz w:val="22"/>
                <w:szCs w:val="22"/>
              </w:rPr>
              <w:t>No capital allowances are available.</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tc>
      </w:tr>
    </w:tbl>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mallCaps/>
          <w:spacing w:val="-2"/>
          <w:kern w:val="2"/>
          <w:sz w:val="22"/>
          <w:szCs w:val="22"/>
        </w:rPr>
      </w:pPr>
    </w:p>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Maintenance agreements (see CONDITION G17)</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r w:rsidRPr="00DB6184">
              <w:rPr>
                <w:rFonts w:ascii="Arial" w:hAnsi="Arial" w:cs="Arial"/>
                <w:spacing w:val="-2"/>
                <w:kern w:val="2"/>
                <w:sz w:val="22"/>
                <w:szCs w:val="22"/>
              </w:rPr>
              <w:t>There are no maintenance agreements.</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tc>
      </w:tr>
    </w:tbl>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pacing w:val="-2"/>
          <w:kern w:val="2"/>
          <w:sz w:val="22"/>
          <w:szCs w:val="22"/>
        </w:rPr>
      </w:pPr>
    </w:p>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proofErr w:type="spellStart"/>
      <w:r w:rsidRPr="00DB6184">
        <w:rPr>
          <w:rFonts w:ascii="Arial" w:hAnsi="Arial" w:cs="Arial"/>
          <w:b/>
          <w:smallCaps/>
          <w:spacing w:val="-2"/>
          <w:kern w:val="2"/>
          <w:sz w:val="22"/>
          <w:szCs w:val="22"/>
        </w:rPr>
        <w:t>tupe</w:t>
      </w:r>
      <w:proofErr w:type="spellEnd"/>
      <w:r w:rsidRPr="00DB6184">
        <w:rPr>
          <w:rFonts w:ascii="Arial" w:hAnsi="Arial" w:cs="Arial"/>
          <w:b/>
          <w:smallCaps/>
          <w:spacing w:val="-2"/>
          <w:kern w:val="2"/>
          <w:sz w:val="22"/>
          <w:szCs w:val="22"/>
        </w:rPr>
        <w:t xml:space="preserve"> </w:t>
      </w:r>
      <w:r w:rsidRPr="00DB6184">
        <w:rPr>
          <w:rFonts w:ascii="Arial" w:hAnsi="Arial" w:cs="Arial"/>
          <w:b/>
          <w:spacing w:val="-2"/>
          <w:kern w:val="2"/>
          <w:sz w:val="22"/>
          <w:szCs w:val="22"/>
        </w:rPr>
        <w:t>(see CONDITION G20)</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r w:rsidRPr="00DB6184">
              <w:rPr>
                <w:rFonts w:ascii="Arial" w:hAnsi="Arial" w:cs="Arial"/>
                <w:spacing w:val="-2"/>
                <w:kern w:val="2"/>
                <w:sz w:val="22"/>
                <w:szCs w:val="22"/>
              </w:rPr>
              <w:t xml:space="preserve">There are no employees to which </w:t>
            </w:r>
            <w:proofErr w:type="spellStart"/>
            <w:r w:rsidRPr="00DB6184">
              <w:rPr>
                <w:rFonts w:ascii="Arial" w:hAnsi="Arial" w:cs="Arial"/>
                <w:smallCaps/>
                <w:spacing w:val="-2"/>
                <w:kern w:val="2"/>
                <w:sz w:val="22"/>
                <w:szCs w:val="22"/>
              </w:rPr>
              <w:t>tupe</w:t>
            </w:r>
            <w:proofErr w:type="spellEnd"/>
            <w:r w:rsidRPr="00DB6184">
              <w:rPr>
                <w:rFonts w:ascii="Arial" w:hAnsi="Arial" w:cs="Arial"/>
                <w:spacing w:val="-2"/>
                <w:kern w:val="2"/>
                <w:sz w:val="22"/>
                <w:szCs w:val="22"/>
              </w:rPr>
              <w:t xml:space="preserve"> applies.</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szCs w:val="22"/>
              </w:rPr>
            </w:pPr>
          </w:p>
        </w:tc>
      </w:tr>
    </w:tbl>
    <w:p w:rsidR="00E7753B" w:rsidRPr="00DB6184" w:rsidRDefault="00E7753B" w:rsidP="00E7753B">
      <w:pPr>
        <w:widowControl/>
        <w:suppressAutoHyphens/>
        <w:spacing w:before="40"/>
        <w:rPr>
          <w:rFonts w:ascii="Arial" w:hAnsi="Arial" w:cs="Arial"/>
          <w:spacing w:val="-2"/>
          <w:kern w:val="2"/>
          <w:sz w:val="22"/>
          <w:szCs w:val="22"/>
        </w:rPr>
      </w:pPr>
    </w:p>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Environmental (see CONDITION G21)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r w:rsidRPr="00DB6184">
              <w:rPr>
                <w:rFonts w:ascii="Arial" w:hAnsi="Arial" w:cs="Arial"/>
                <w:spacing w:val="-2"/>
                <w:kern w:val="2"/>
                <w:sz w:val="22"/>
                <w:szCs w:val="22"/>
              </w:rPr>
              <w:t xml:space="preserve">CONDITION G21 does not apply.  </w:t>
            </w:r>
          </w:p>
          <w:p w:rsidR="00E7753B" w:rsidRPr="00DB6184" w:rsidRDefault="00EB378E"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r>
              <w:rPr>
                <w:rFonts w:ascii="Arial" w:hAnsi="Arial" w:cs="Arial"/>
                <w:spacing w:val="-2"/>
                <w:kern w:val="2"/>
                <w:sz w:val="22"/>
                <w:szCs w:val="22"/>
              </w:rPr>
              <w:t>T</w:t>
            </w:r>
            <w:r w:rsidRPr="00EB378E">
              <w:rPr>
                <w:rFonts w:ascii="Arial" w:hAnsi="Arial" w:cs="Arial"/>
                <w:spacing w:val="-2"/>
                <w:kern w:val="2"/>
                <w:sz w:val="22"/>
                <w:szCs w:val="22"/>
              </w:rPr>
              <w:t>he BUYER admits that the PRICE takes into account the environmental condition of the LOT</w:t>
            </w:r>
            <w:r>
              <w:rPr>
                <w:rFonts w:ascii="Arial" w:hAnsi="Arial" w:cs="Arial"/>
                <w:spacing w:val="-2"/>
                <w:kern w:val="2"/>
                <w:sz w:val="22"/>
                <w:szCs w:val="22"/>
              </w:rPr>
              <w:t xml:space="preserve"> and t</w:t>
            </w:r>
            <w:r w:rsidR="00E7753B" w:rsidRPr="00E7753B">
              <w:rPr>
                <w:rFonts w:ascii="Arial" w:hAnsi="Arial" w:cs="Arial"/>
                <w:spacing w:val="-2"/>
                <w:kern w:val="2"/>
                <w:sz w:val="22"/>
                <w:szCs w:val="22"/>
              </w:rPr>
              <w:t>he BUYER agrees to indemnify the SELLER in respect of all liability</w:t>
            </w:r>
            <w:r>
              <w:rPr>
                <w:rFonts w:ascii="Arial" w:hAnsi="Arial" w:cs="Arial"/>
                <w:spacing w:val="-2"/>
                <w:kern w:val="2"/>
                <w:sz w:val="22"/>
                <w:szCs w:val="22"/>
              </w:rPr>
              <w:t xml:space="preserve"> for or resulting from the envi</w:t>
            </w:r>
            <w:r w:rsidR="00E7753B" w:rsidRPr="00E7753B">
              <w:rPr>
                <w:rFonts w:ascii="Arial" w:hAnsi="Arial" w:cs="Arial"/>
                <w:spacing w:val="-2"/>
                <w:kern w:val="2"/>
                <w:sz w:val="22"/>
                <w:szCs w:val="22"/>
              </w:rPr>
              <w:t>ronmental condition of the LOT.</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tc>
      </w:tr>
    </w:tbl>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spacing w:val="-2"/>
          <w:kern w:val="2"/>
          <w:sz w:val="22"/>
          <w:szCs w:val="22"/>
        </w:rPr>
      </w:pPr>
    </w:p>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Warranties (see CONDITION G25)</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r w:rsidRPr="00DB6184">
              <w:rPr>
                <w:rFonts w:ascii="Arial" w:hAnsi="Arial" w:cs="Arial"/>
                <w:spacing w:val="-2"/>
                <w:kern w:val="2"/>
                <w:sz w:val="22"/>
                <w:szCs w:val="22"/>
              </w:rPr>
              <w:t>There are no available warranties.</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tc>
      </w:tr>
    </w:tbl>
    <w:p w:rsidR="00E7753B" w:rsidRPr="00DB6184" w:rsidRDefault="00E7753B" w:rsidP="00E7753B">
      <w:pPr>
        <w:widowControl/>
        <w:suppressAutoHyphens/>
        <w:spacing w:before="40"/>
        <w:jc w:val="center"/>
        <w:rPr>
          <w:rFonts w:ascii="Arial" w:hAnsi="Arial" w:cs="Arial"/>
          <w:spacing w:val="-2"/>
          <w:kern w:val="2"/>
          <w:sz w:val="22"/>
          <w:szCs w:val="22"/>
        </w:rPr>
      </w:pPr>
    </w:p>
    <w:p w:rsidR="00E7753B" w:rsidRPr="00DB6184" w:rsidRDefault="00E7753B" w:rsidP="00E7753B">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pacing w:val="-2"/>
          <w:kern w:val="2"/>
          <w:sz w:val="22"/>
          <w:szCs w:val="22"/>
        </w:rPr>
      </w:pPr>
      <w:r w:rsidRPr="00DB6184">
        <w:rPr>
          <w:rFonts w:ascii="Arial" w:hAnsi="Arial" w:cs="Arial"/>
          <w:b/>
          <w:spacing w:val="-2"/>
          <w:kern w:val="2"/>
          <w:sz w:val="22"/>
          <w:szCs w:val="22"/>
        </w:rPr>
        <w:t xml:space="preserve">Amendments to the GENERAL CONDITIONS </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bookmarkStart w:id="0" w:name="a257354"/>
            <w:r w:rsidRPr="00DB6184">
              <w:rPr>
                <w:rFonts w:ascii="Arial" w:hAnsi="Arial" w:cs="Arial"/>
                <w:spacing w:val="-2"/>
                <w:kern w:val="2"/>
                <w:sz w:val="22"/>
                <w:szCs w:val="22"/>
              </w:rPr>
              <w:t xml:space="preserve">The following General Conditions are amended as </w:t>
            </w:r>
            <w:r w:rsidR="00EB378E">
              <w:rPr>
                <w:rFonts w:ascii="Arial" w:hAnsi="Arial" w:cs="Arial"/>
                <w:spacing w:val="-2"/>
                <w:kern w:val="2"/>
                <w:sz w:val="22"/>
                <w:szCs w:val="22"/>
              </w:rPr>
              <w:t xml:space="preserve">stated above and </w:t>
            </w:r>
            <w:r w:rsidRPr="00DB6184">
              <w:rPr>
                <w:rFonts w:ascii="Arial" w:hAnsi="Arial" w:cs="Arial"/>
                <w:spacing w:val="-2"/>
                <w:kern w:val="2"/>
                <w:sz w:val="22"/>
                <w:szCs w:val="22"/>
              </w:rPr>
              <w:t>follows or excluded from this Contract</w:t>
            </w:r>
            <w:bookmarkEnd w:id="0"/>
            <w:r w:rsidRPr="00DB6184">
              <w:rPr>
                <w:rFonts w:ascii="Arial" w:hAnsi="Arial" w:cs="Arial"/>
                <w:spacing w:val="-2"/>
                <w:kern w:val="2"/>
                <w:sz w:val="22"/>
                <w:szCs w:val="22"/>
              </w:rPr>
              <w:t>:</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r w:rsidRPr="00DB6184">
              <w:rPr>
                <w:rFonts w:ascii="Arial" w:hAnsi="Arial" w:cs="Arial"/>
                <w:spacing w:val="-2"/>
                <w:kern w:val="2"/>
                <w:sz w:val="22"/>
                <w:szCs w:val="22"/>
              </w:rPr>
              <w:t>1</w:t>
            </w:r>
            <w:r w:rsidRPr="00DB6184">
              <w:rPr>
                <w:rFonts w:ascii="Arial" w:hAnsi="Arial" w:cs="Arial"/>
                <w:spacing w:val="-2"/>
                <w:kern w:val="2"/>
                <w:sz w:val="22"/>
                <w:szCs w:val="22"/>
              </w:rPr>
              <w:tab/>
              <w:t>General Condition 1 shall be amended so that the word “Lot” shall be replaced with the word “Property” further in this Contract where the words the “Lot” and the “Property” shall have the same meaning and may be used interchangeably.</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r w:rsidRPr="00DB6184">
              <w:rPr>
                <w:rFonts w:ascii="Arial" w:hAnsi="Arial" w:cs="Arial"/>
                <w:spacing w:val="-2"/>
                <w:kern w:val="2"/>
                <w:sz w:val="22"/>
                <w:szCs w:val="22"/>
              </w:rPr>
              <w:t>2</w:t>
            </w:r>
            <w:r w:rsidRPr="00DB6184">
              <w:rPr>
                <w:rFonts w:ascii="Arial" w:hAnsi="Arial" w:cs="Arial"/>
                <w:spacing w:val="-2"/>
                <w:kern w:val="2"/>
                <w:sz w:val="22"/>
                <w:szCs w:val="22"/>
              </w:rPr>
              <w:tab/>
              <w:t>General Condition 4.2 is excluded the Seller sells and the Buyer buys such right title and interest as the Seller has in the Property as at the date of Completion and the Buyer may not raise any requisitions regardless of whether any documents made available before or after the Auction.</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r w:rsidRPr="00DB6184">
              <w:rPr>
                <w:rFonts w:ascii="Arial" w:hAnsi="Arial" w:cs="Arial"/>
                <w:spacing w:val="-2"/>
                <w:kern w:val="2"/>
                <w:sz w:val="22"/>
                <w:szCs w:val="22"/>
              </w:rPr>
              <w:t>3</w:t>
            </w:r>
            <w:r w:rsidRPr="00DB6184">
              <w:rPr>
                <w:rFonts w:ascii="Arial" w:hAnsi="Arial" w:cs="Arial"/>
                <w:spacing w:val="-2"/>
                <w:kern w:val="2"/>
                <w:sz w:val="22"/>
                <w:szCs w:val="22"/>
              </w:rPr>
              <w:tab/>
              <w:t>General Conditions 3.1, 3.3, 4.4, 5.1, 9, 10.2, 10.3, 10.4, 16, 17, 18, 19.5, 20, 21, 22.3, 22.4, 22.</w:t>
            </w:r>
            <w:r w:rsidR="00EB378E">
              <w:rPr>
                <w:rFonts w:ascii="Arial" w:hAnsi="Arial" w:cs="Arial"/>
                <w:spacing w:val="-2"/>
                <w:kern w:val="2"/>
                <w:sz w:val="22"/>
                <w:szCs w:val="22"/>
              </w:rPr>
              <w:t xml:space="preserve">5, 22.6, 25 and 28 are excluded unless stated above. </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p>
        </w:tc>
      </w:tr>
    </w:tbl>
    <w:p w:rsidR="00E7753B" w:rsidRPr="00DB6184" w:rsidRDefault="00E7753B" w:rsidP="00E7753B">
      <w:pPr>
        <w:widowControl/>
        <w:suppressAutoHyphens/>
        <w:spacing w:before="40"/>
        <w:jc w:val="center"/>
        <w:rPr>
          <w:rFonts w:ascii="Arial" w:hAnsi="Arial" w:cs="Arial"/>
          <w:spacing w:val="-2"/>
          <w:kern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E7753B" w:rsidRPr="00DB6184" w:rsidTr="009F55E0">
        <w:tblPrEx>
          <w:tblCellMar>
            <w:top w:w="0" w:type="dxa"/>
            <w:bottom w:w="0" w:type="dxa"/>
          </w:tblCellMar>
        </w:tblPrEx>
        <w:trPr>
          <w:cantSplit/>
          <w:trHeight w:val="14445"/>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b/>
                <w:spacing w:val="-2"/>
                <w:kern w:val="2"/>
                <w:sz w:val="22"/>
                <w:szCs w:val="22"/>
              </w:rPr>
            </w:pPr>
            <w:r w:rsidRPr="00DB6184">
              <w:rPr>
                <w:rFonts w:ascii="Arial" w:hAnsi="Arial" w:cs="Arial"/>
                <w:b/>
                <w:spacing w:val="-2"/>
                <w:kern w:val="2"/>
                <w:sz w:val="22"/>
                <w:szCs w:val="22"/>
              </w:rPr>
              <w:lastRenderedPageBreak/>
              <w:t>Extra special conditions</w:t>
            </w:r>
            <w:bookmarkStart w:id="1" w:name="a346595"/>
            <w:bookmarkStart w:id="2" w:name="_Toc79833084"/>
            <w:bookmarkStart w:id="3" w:name="_Toc96422288"/>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b/>
                <w:spacing w:val="-2"/>
                <w:kern w:val="2"/>
                <w:sz w:val="22"/>
                <w:szCs w:val="22"/>
              </w:rPr>
            </w:pPr>
          </w:p>
          <w:p w:rsidR="00E7753B" w:rsidRPr="00DB6184" w:rsidRDefault="00E7753B" w:rsidP="009F55E0">
            <w:pPr>
              <w:keepNext/>
              <w:keepLines/>
              <w:widowControl/>
              <w:tabs>
                <w:tab w:val="left" w:pos="58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b/>
                <w:spacing w:val="-2"/>
                <w:kern w:val="2"/>
                <w:sz w:val="22"/>
                <w:szCs w:val="22"/>
              </w:rPr>
            </w:pPr>
            <w:r w:rsidRPr="00DB6184">
              <w:rPr>
                <w:rFonts w:ascii="Arial" w:hAnsi="Arial" w:cs="Arial"/>
                <w:b/>
                <w:spacing w:val="-2"/>
                <w:kern w:val="2"/>
                <w:sz w:val="22"/>
                <w:szCs w:val="22"/>
              </w:rPr>
              <w:t xml:space="preserve">1 </w:t>
            </w:r>
            <w:r w:rsidRPr="00DB6184">
              <w:rPr>
                <w:rFonts w:ascii="Arial" w:hAnsi="Arial" w:cs="Arial"/>
                <w:b/>
                <w:spacing w:val="-2"/>
                <w:kern w:val="2"/>
                <w:sz w:val="22"/>
                <w:szCs w:val="22"/>
              </w:rPr>
              <w:tab/>
              <w:t>Risk and Insurance</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b/>
                <w:spacing w:val="-2"/>
                <w:kern w:val="2"/>
                <w:sz w:val="22"/>
                <w:szCs w:val="22"/>
              </w:rPr>
            </w:pPr>
          </w:p>
          <w:bookmarkEnd w:id="1"/>
          <w:bookmarkEnd w:id="2"/>
          <w:bookmarkEnd w:id="3"/>
          <w:p w:rsidR="00E7753B" w:rsidRPr="00DB6184" w:rsidRDefault="00EB378E"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r>
              <w:rPr>
                <w:rFonts w:ascii="Arial" w:hAnsi="Arial" w:cs="Arial"/>
                <w:spacing w:val="-2"/>
                <w:kern w:val="2"/>
                <w:sz w:val="22"/>
                <w:szCs w:val="22"/>
              </w:rPr>
              <w:t>As above</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bookmarkStart w:id="4" w:name="a354685"/>
            <w:bookmarkStart w:id="5" w:name="_Toc79833085"/>
            <w:bookmarkStart w:id="6" w:name="_Toc96422289"/>
            <w:r w:rsidRPr="00DB6184">
              <w:rPr>
                <w:rFonts w:ascii="Arial" w:hAnsi="Arial" w:cs="Arial"/>
                <w:b/>
                <w:spacing w:val="-2"/>
                <w:kern w:val="2"/>
                <w:sz w:val="22"/>
                <w:szCs w:val="22"/>
              </w:rPr>
              <w:t>Deposit</w:t>
            </w:r>
            <w:bookmarkEnd w:id="4"/>
            <w:bookmarkEnd w:id="5"/>
            <w:bookmarkEnd w:id="6"/>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bookmarkStart w:id="7" w:name="a151740"/>
            <w:r w:rsidRPr="00DB6184">
              <w:rPr>
                <w:rFonts w:ascii="Arial" w:hAnsi="Arial" w:cs="Arial"/>
                <w:spacing w:val="-2"/>
                <w:kern w:val="2"/>
                <w:sz w:val="22"/>
                <w:szCs w:val="22"/>
              </w:rPr>
              <w:t>On the date of this Contract, the Buyer will pay the Deposit to the Auctioneer as stakeholder on terms that on completion the Deposit is paid to the Seller with accrued interest.</w:t>
            </w:r>
            <w:bookmarkEnd w:id="7"/>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bookmarkStart w:id="8" w:name="a760575"/>
            <w:r w:rsidRPr="00DB6184">
              <w:rPr>
                <w:rFonts w:ascii="Arial" w:hAnsi="Arial" w:cs="Arial"/>
                <w:spacing w:val="-2"/>
                <w:kern w:val="2"/>
                <w:sz w:val="22"/>
                <w:szCs w:val="22"/>
              </w:rPr>
              <w:t>The Deposit must be paid before the Buyer leaves the auction hall by any method permitted by the General Conditions.</w:t>
            </w:r>
            <w:bookmarkEnd w:id="8"/>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r w:rsidRPr="00DB6184">
              <w:rPr>
                <w:rFonts w:ascii="Arial" w:hAnsi="Arial" w:cs="Arial"/>
                <w:spacing w:val="-2"/>
                <w:kern w:val="2"/>
                <w:sz w:val="22"/>
                <w:szCs w:val="22"/>
              </w:rPr>
              <w:t>If for any reason the Deposit paid is less than 10 percent of the Purchase Price the Buyer shall on receipt of a notice to complete served pursuant to General Condition 7 immediately pay to the Seller's conveyancer as stakeholder (without set off, counterclaim or deduction) the sum which together with any deposit already paid by the Buyer to the Seller pursuant to clause 2.1 equals 10 percent of the Purchase Price.</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bookmarkStart w:id="9" w:name="a934068"/>
            <w:bookmarkStart w:id="10" w:name="_Toc79833086"/>
            <w:bookmarkStart w:id="11" w:name="_Toc96422290"/>
            <w:r w:rsidRPr="00DB6184">
              <w:rPr>
                <w:rFonts w:ascii="Arial" w:hAnsi="Arial" w:cs="Arial"/>
                <w:b/>
                <w:spacing w:val="-2"/>
                <w:kern w:val="2"/>
                <w:sz w:val="22"/>
                <w:szCs w:val="22"/>
              </w:rPr>
              <w:t>Deducing Title</w:t>
            </w:r>
            <w:bookmarkEnd w:id="9"/>
            <w:bookmarkEnd w:id="10"/>
            <w:bookmarkEnd w:id="11"/>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bookmarkStart w:id="12" w:name="a944749"/>
            <w:r w:rsidRPr="00DB6184">
              <w:rPr>
                <w:rFonts w:ascii="Arial" w:hAnsi="Arial" w:cs="Arial"/>
                <w:spacing w:val="-2"/>
                <w:kern w:val="2"/>
                <w:sz w:val="22"/>
                <w:szCs w:val="22"/>
              </w:rPr>
              <w:t>The Seller's title to the Property has been deduced to the Buyer's conveyancer before the date of this Contract.</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bookmarkStart w:id="13" w:name="a912705"/>
            <w:bookmarkEnd w:id="12"/>
            <w:r w:rsidRPr="00DB6184">
              <w:rPr>
                <w:rFonts w:ascii="Arial" w:hAnsi="Arial" w:cs="Arial"/>
                <w:spacing w:val="-2"/>
                <w:kern w:val="2"/>
                <w:sz w:val="22"/>
                <w:szCs w:val="22"/>
              </w:rPr>
              <w:t>The Buyer is deemed to have full knowledge of the title and is not entitled to raise any objection, enquiry or requisition in relation to it.</w:t>
            </w:r>
            <w:bookmarkEnd w:id="13"/>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bookmarkStart w:id="14" w:name="a720441"/>
            <w:bookmarkStart w:id="15" w:name="_Toc79833087"/>
            <w:bookmarkStart w:id="16" w:name="_Toc96422291"/>
            <w:r w:rsidRPr="00DB6184">
              <w:rPr>
                <w:rFonts w:ascii="Arial" w:hAnsi="Arial" w:cs="Arial"/>
                <w:b/>
                <w:spacing w:val="-2"/>
                <w:kern w:val="2"/>
                <w:sz w:val="22"/>
                <w:szCs w:val="22"/>
              </w:rPr>
              <w:t>Possession</w:t>
            </w:r>
            <w:bookmarkEnd w:id="14"/>
            <w:bookmarkEnd w:id="15"/>
            <w:bookmarkEnd w:id="16"/>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rPr>
                <w:rFonts w:ascii="Arial" w:hAnsi="Arial" w:cs="Arial"/>
                <w:spacing w:val="-2"/>
                <w:kern w:val="2"/>
                <w:sz w:val="22"/>
                <w:szCs w:val="22"/>
              </w:rPr>
            </w:pPr>
            <w:r w:rsidRPr="00DB6184">
              <w:rPr>
                <w:rFonts w:ascii="Arial" w:hAnsi="Arial" w:cs="Arial"/>
                <w:spacing w:val="-2"/>
                <w:kern w:val="2"/>
                <w:sz w:val="22"/>
                <w:szCs w:val="22"/>
              </w:rPr>
              <w:t>The Seller shall be under no obligation to remove any rubbish or items from the Property nor shall the Buyer be allowed any compensation in respect thereof.</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rPr>
                <w:rFonts w:ascii="Arial" w:hAnsi="Arial" w:cs="Arial"/>
                <w:spacing w:val="-2"/>
                <w:kern w:val="2"/>
                <w:sz w:val="22"/>
                <w:szCs w:val="22"/>
              </w:rPr>
            </w:pPr>
          </w:p>
          <w:p w:rsidR="00E7753B" w:rsidRPr="00DB6184" w:rsidRDefault="00E7753B" w:rsidP="00EB378E">
            <w:pPr>
              <w:keepNext/>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rPr>
                <w:rFonts w:ascii="Arial" w:hAnsi="Arial" w:cs="Arial"/>
                <w:spacing w:val="-2"/>
                <w:kern w:val="2"/>
                <w:sz w:val="22"/>
                <w:szCs w:val="22"/>
              </w:rPr>
            </w:pPr>
          </w:p>
        </w:tc>
      </w:tr>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b/>
                <w:spacing w:val="-2"/>
                <w:kern w:val="2"/>
                <w:sz w:val="22"/>
                <w:szCs w:val="22"/>
              </w:rPr>
            </w:pPr>
            <w:bookmarkStart w:id="17" w:name="a557630"/>
            <w:bookmarkStart w:id="18" w:name="_Toc79833089"/>
            <w:bookmarkStart w:id="19" w:name="_Toc96422293"/>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r w:rsidRPr="00DB6184">
              <w:rPr>
                <w:rFonts w:ascii="Arial" w:hAnsi="Arial" w:cs="Arial"/>
                <w:b/>
                <w:spacing w:val="-2"/>
                <w:kern w:val="2"/>
                <w:sz w:val="22"/>
                <w:szCs w:val="22"/>
              </w:rPr>
              <w:t>Title Guarantee</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rPr>
                <w:rFonts w:ascii="Arial" w:hAnsi="Arial" w:cs="Arial"/>
                <w:spacing w:val="-2"/>
                <w:kern w:val="2"/>
                <w:sz w:val="22"/>
                <w:szCs w:val="22"/>
              </w:rPr>
            </w:pPr>
            <w:r w:rsidRPr="00DB6184">
              <w:rPr>
                <w:rFonts w:ascii="Arial" w:hAnsi="Arial" w:cs="Arial"/>
                <w:spacing w:val="-2"/>
                <w:kern w:val="2"/>
                <w:sz w:val="22"/>
                <w:szCs w:val="22"/>
              </w:rPr>
              <w:t>The Seller will transfer the Property with full title guarantee.</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rPr>
                <w:rFonts w:ascii="Arial" w:hAnsi="Arial" w:cs="Arial"/>
                <w:b/>
                <w:spacing w:val="-2"/>
                <w:kern w:val="2"/>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r w:rsidRPr="00DB6184">
              <w:rPr>
                <w:rFonts w:ascii="Arial" w:hAnsi="Arial" w:cs="Arial"/>
                <w:b/>
                <w:spacing w:val="-2"/>
                <w:kern w:val="2"/>
                <w:sz w:val="22"/>
                <w:szCs w:val="22"/>
              </w:rPr>
              <w:t>Matters affecting the Property</w:t>
            </w:r>
            <w:bookmarkEnd w:id="17"/>
            <w:bookmarkEnd w:id="18"/>
            <w:bookmarkEnd w:id="19"/>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DB6184" w:rsidRDefault="00E7753B" w:rsidP="00E7753B">
            <w:pPr>
              <w:keepNext/>
              <w:keepLines/>
              <w:widowControl/>
              <w:numPr>
                <w:ilvl w:val="1"/>
                <w:numId w:val="7"/>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pacing w:val="-2"/>
                <w:kern w:val="2"/>
                <w:sz w:val="22"/>
                <w:szCs w:val="22"/>
              </w:rPr>
            </w:pPr>
            <w:bookmarkStart w:id="20" w:name="a542904"/>
            <w:r w:rsidRPr="00DB6184">
              <w:rPr>
                <w:rFonts w:ascii="Arial" w:hAnsi="Arial" w:cs="Arial"/>
                <w:spacing w:val="-2"/>
                <w:kern w:val="2"/>
                <w:sz w:val="22"/>
                <w:szCs w:val="22"/>
              </w:rPr>
              <w:t xml:space="preserve">The Seller will sell the Property </w:t>
            </w:r>
            <w:bookmarkEnd w:id="20"/>
            <w:r w:rsidRPr="00DB6184">
              <w:rPr>
                <w:rFonts w:ascii="Arial" w:hAnsi="Arial" w:cs="Arial"/>
                <w:spacing w:val="-2"/>
                <w:kern w:val="2"/>
                <w:sz w:val="22"/>
                <w:szCs w:val="22"/>
              </w:rPr>
              <w:t>subject to and with the benefit of the following matters and the Buyer shall not raise any requisitions in regard thereto:</w:t>
            </w:r>
            <w:bookmarkStart w:id="21" w:name="a852662"/>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p w:rsidR="00E7753B" w:rsidRPr="00EB378E" w:rsidRDefault="00E7753B" w:rsidP="00EB378E">
            <w:pPr>
              <w:pStyle w:val="Heading3"/>
              <w:keepNext w:val="0"/>
              <w:widowControl/>
              <w:numPr>
                <w:ilvl w:val="2"/>
                <w:numId w:val="6"/>
              </w:numPr>
              <w:jc w:val="both"/>
              <w:rPr>
                <w:kern w:val="2"/>
              </w:rPr>
            </w:pPr>
            <w:r w:rsidRPr="00EB378E">
              <w:rPr>
                <w:kern w:val="2"/>
              </w:rPr>
              <w:t>any matters (other than financial entries) contained or referred to in the entries or records made in registers maintained by HM Land Registry as at the date of this Contract under title number</w:t>
            </w:r>
            <w:bookmarkStart w:id="22" w:name="a923386"/>
            <w:bookmarkEnd w:id="21"/>
            <w:r w:rsidR="00EB378E" w:rsidRPr="00EB378E">
              <w:rPr>
                <w:kern w:val="2"/>
              </w:rPr>
              <w:t xml:space="preserve"> MS110383</w:t>
            </w:r>
          </w:p>
          <w:p w:rsidR="00E7753B" w:rsidRDefault="00E7753B" w:rsidP="00E7753B">
            <w:pPr>
              <w:pStyle w:val="Heading3"/>
              <w:keepNext w:val="0"/>
              <w:widowControl/>
              <w:numPr>
                <w:ilvl w:val="2"/>
                <w:numId w:val="6"/>
              </w:numPr>
              <w:ind w:left="1440" w:hanging="720"/>
              <w:jc w:val="both"/>
              <w:rPr>
                <w:kern w:val="2"/>
              </w:rPr>
            </w:pPr>
            <w:r w:rsidRPr="00DB6184">
              <w:rPr>
                <w:kern w:val="2"/>
              </w:rPr>
              <w:t>any matters discoverable by inspection of the Property before the date of this contract;</w:t>
            </w:r>
            <w:bookmarkEnd w:id="22"/>
            <w:r w:rsidRPr="00DB6184">
              <w:rPr>
                <w:kern w:val="2"/>
              </w:rPr>
              <w:t xml:space="preserve"> </w:t>
            </w:r>
            <w:bookmarkStart w:id="23" w:name="a976793"/>
            <w:r>
              <w:rPr>
                <w:kern w:val="2"/>
              </w:rPr>
              <w:t>a</w:t>
            </w:r>
            <w:r w:rsidRPr="00DB6184">
              <w:rPr>
                <w:kern w:val="2"/>
              </w:rPr>
              <w:t>ny matters which the Seller does not and could not reasonably know about;</w:t>
            </w:r>
            <w:bookmarkEnd w:id="23"/>
          </w:p>
          <w:p w:rsidR="00E7753B" w:rsidRPr="008424A2" w:rsidRDefault="00E7753B" w:rsidP="00E7753B">
            <w:pPr>
              <w:pStyle w:val="Heading3"/>
              <w:keepNext w:val="0"/>
              <w:widowControl/>
              <w:numPr>
                <w:ilvl w:val="2"/>
                <w:numId w:val="6"/>
              </w:numPr>
              <w:ind w:left="1440" w:hanging="720"/>
              <w:jc w:val="both"/>
              <w:rPr>
                <w:rFonts w:cs="Arial"/>
                <w:spacing w:val="-2"/>
                <w:kern w:val="2"/>
                <w:szCs w:val="22"/>
              </w:rPr>
            </w:pPr>
            <w:r w:rsidRPr="00DB6184">
              <w:rPr>
                <w:kern w:val="2"/>
              </w:rPr>
              <w:t>a</w:t>
            </w:r>
            <w:bookmarkStart w:id="24" w:name="a816573"/>
            <w:r w:rsidRPr="00DB6184">
              <w:rPr>
                <w:kern w:val="2"/>
              </w:rPr>
              <w:t>ny matters disclosed by the searches which a prudent Buyer would have      made   before entering into this Contract;</w:t>
            </w:r>
            <w:bookmarkEnd w:id="24"/>
          </w:p>
          <w:p w:rsidR="00E7753B" w:rsidRDefault="00E7753B" w:rsidP="00E7753B">
            <w:pPr>
              <w:pStyle w:val="Heading3"/>
              <w:keepNext w:val="0"/>
              <w:widowControl/>
              <w:numPr>
                <w:ilvl w:val="2"/>
                <w:numId w:val="6"/>
              </w:numPr>
              <w:ind w:left="1440" w:hanging="720"/>
              <w:jc w:val="both"/>
              <w:rPr>
                <w:kern w:val="2"/>
              </w:rPr>
            </w:pPr>
            <w:r w:rsidRPr="00DB6184">
              <w:rPr>
                <w:kern w:val="2"/>
              </w:rPr>
              <w:t>p</w:t>
            </w:r>
            <w:bookmarkStart w:id="25" w:name="a297233"/>
            <w:r w:rsidRPr="00DB6184">
              <w:rPr>
                <w:kern w:val="2"/>
              </w:rPr>
              <w:t>ublic requirements;</w:t>
            </w:r>
            <w:bookmarkEnd w:id="25"/>
          </w:p>
          <w:p w:rsidR="00E7753B" w:rsidRPr="008424A2" w:rsidRDefault="00E7753B" w:rsidP="00E7753B">
            <w:pPr>
              <w:pStyle w:val="Heading3"/>
              <w:keepNext w:val="0"/>
              <w:widowControl/>
              <w:numPr>
                <w:ilvl w:val="2"/>
                <w:numId w:val="6"/>
              </w:numPr>
              <w:ind w:left="1440" w:hanging="720"/>
              <w:jc w:val="both"/>
              <w:rPr>
                <w:rFonts w:cs="Arial"/>
                <w:spacing w:val="-2"/>
                <w:kern w:val="2"/>
                <w:szCs w:val="22"/>
              </w:rPr>
            </w:pPr>
            <w:r w:rsidRPr="00DB6184">
              <w:rPr>
                <w:kern w:val="2"/>
              </w:rPr>
              <w:t>a</w:t>
            </w:r>
            <w:bookmarkStart w:id="26" w:name="a589674"/>
            <w:r w:rsidRPr="00DB6184">
              <w:rPr>
                <w:kern w:val="2"/>
              </w:rPr>
              <w:t>ny matters which are unregistered interests which override registered dispositions under Schedule 3 to the Land Registration Act 2002</w:t>
            </w:r>
            <w:bookmarkEnd w:id="26"/>
            <w:r w:rsidRPr="00DB6184">
              <w:rPr>
                <w:kern w:val="2"/>
              </w:rPr>
              <w:t>.</w:t>
            </w:r>
          </w:p>
          <w:p w:rsidR="00E7753B" w:rsidRPr="008424A2" w:rsidRDefault="00E7753B" w:rsidP="00E7753B">
            <w:pPr>
              <w:pStyle w:val="Heading3"/>
              <w:keepNext w:val="0"/>
              <w:widowControl/>
              <w:numPr>
                <w:ilvl w:val="2"/>
                <w:numId w:val="6"/>
              </w:numPr>
              <w:ind w:left="1440" w:hanging="720"/>
              <w:jc w:val="both"/>
              <w:rPr>
                <w:rFonts w:cs="Arial"/>
                <w:spacing w:val="-2"/>
                <w:kern w:val="2"/>
                <w:szCs w:val="22"/>
              </w:rPr>
            </w:pPr>
            <w:r w:rsidRPr="00DB6184">
              <w:rPr>
                <w:kern w:val="2"/>
              </w:rPr>
              <w:t>all rights of way and light support water drainage and other rights easements profits quasi-easements liabilities wayleaves charges and public or private rights whatsoever and to any liability to repair or to contribute to the repair of roads driveways passageways sewers drains fences and other like matters and to all encumbrances of whatsoever nature without any obligation on the part of the Seller to define the same;</w:t>
            </w:r>
          </w:p>
          <w:p w:rsidR="00E7753B" w:rsidRDefault="00E7753B" w:rsidP="00E7753B">
            <w:pPr>
              <w:pStyle w:val="Heading3"/>
              <w:keepNext w:val="0"/>
              <w:widowControl/>
              <w:numPr>
                <w:ilvl w:val="2"/>
                <w:numId w:val="6"/>
              </w:numPr>
              <w:ind w:left="1440" w:hanging="720"/>
              <w:jc w:val="both"/>
              <w:rPr>
                <w:kern w:val="2"/>
              </w:rPr>
            </w:pPr>
            <w:r w:rsidRPr="00DB6184">
              <w:rPr>
                <w:kern w:val="2"/>
              </w:rPr>
              <w:t>all wayleaves licenses and agreements affecting the Property;</w:t>
            </w:r>
          </w:p>
          <w:p w:rsidR="00E7753B" w:rsidRPr="008424A2" w:rsidRDefault="00E7753B" w:rsidP="00E7753B">
            <w:pPr>
              <w:pStyle w:val="Heading3"/>
              <w:keepNext w:val="0"/>
              <w:widowControl/>
              <w:numPr>
                <w:ilvl w:val="2"/>
                <w:numId w:val="6"/>
              </w:numPr>
              <w:ind w:left="1440" w:hanging="720"/>
              <w:jc w:val="both"/>
              <w:rPr>
                <w:rFonts w:cs="Arial"/>
                <w:spacing w:val="-2"/>
                <w:kern w:val="2"/>
                <w:szCs w:val="22"/>
              </w:rPr>
            </w:pPr>
            <w:r w:rsidRPr="00DB6184">
              <w:rPr>
                <w:kern w:val="2"/>
              </w:rPr>
              <w:t>all local land charges (whether or not registered before the date of this agreement) and all matters affecting the Property which are capable of registration as local land charges whether or not so registered;</w:t>
            </w:r>
          </w:p>
          <w:p w:rsidR="00E7753B" w:rsidRPr="008424A2" w:rsidRDefault="00E7753B" w:rsidP="00E7753B">
            <w:pPr>
              <w:pStyle w:val="Heading3"/>
              <w:keepNext w:val="0"/>
              <w:widowControl/>
              <w:numPr>
                <w:ilvl w:val="2"/>
                <w:numId w:val="6"/>
              </w:numPr>
              <w:ind w:left="1440" w:hanging="720"/>
              <w:jc w:val="both"/>
              <w:rPr>
                <w:rFonts w:cs="Arial"/>
                <w:spacing w:val="-2"/>
                <w:kern w:val="2"/>
                <w:szCs w:val="22"/>
              </w:rPr>
            </w:pPr>
            <w:r w:rsidRPr="00DB6184">
              <w:rPr>
                <w:kern w:val="2"/>
              </w:rPr>
              <w:t>all notices served and orders demands proposals or requirements made by any local public or other competent authority (whether before or after the date of this contract);</w:t>
            </w:r>
          </w:p>
          <w:p w:rsidR="00E7753B" w:rsidRPr="00DB6184" w:rsidRDefault="00E7753B" w:rsidP="00E7753B">
            <w:pPr>
              <w:pStyle w:val="Heading3"/>
              <w:keepNext w:val="0"/>
              <w:widowControl/>
              <w:numPr>
                <w:ilvl w:val="2"/>
                <w:numId w:val="6"/>
              </w:numPr>
              <w:ind w:left="1440" w:hanging="720"/>
              <w:jc w:val="both"/>
              <w:rPr>
                <w:rFonts w:cs="Arial"/>
                <w:spacing w:val="-2"/>
                <w:kern w:val="2"/>
                <w:szCs w:val="22"/>
              </w:rPr>
            </w:pPr>
            <w:r w:rsidRPr="00DB6184">
              <w:rPr>
                <w:rFonts w:cs="Arial"/>
                <w:spacing w:val="-2"/>
                <w:kern w:val="2"/>
                <w:szCs w:val="22"/>
              </w:rPr>
              <w:t>all actual or proposed restrictions conditions charges agreements regulations or other liabilities arising under the legislation from time to time in force relating to town and country planning;</w:t>
            </w:r>
          </w:p>
          <w:p w:rsidR="00E7753B" w:rsidRPr="00DB6184" w:rsidRDefault="00E7753B" w:rsidP="009F55E0">
            <w:pPr>
              <w:keepNext/>
              <w:keepLines/>
              <w:widowControl/>
              <w:tabs>
                <w:tab w:val="left" w:pos="144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p>
        </w:tc>
      </w:tr>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pacing w:val="-2"/>
                <w:kern w:val="2"/>
                <w:sz w:val="22"/>
                <w:szCs w:val="22"/>
              </w:rPr>
            </w:pPr>
            <w:bookmarkStart w:id="27" w:name="a837936"/>
            <w:bookmarkStart w:id="28" w:name="_Toc79833090"/>
            <w:bookmarkStart w:id="29" w:name="_Toc96422294"/>
            <w:bookmarkStart w:id="30" w:name="a792619"/>
          </w:p>
          <w:p w:rsidR="00E7753B" w:rsidRPr="00DB6184" w:rsidRDefault="00E7753B" w:rsidP="00E7753B">
            <w:pPr>
              <w:pStyle w:val="Heading3"/>
              <w:keepNext w:val="0"/>
              <w:widowControl/>
              <w:numPr>
                <w:ilvl w:val="2"/>
                <w:numId w:val="6"/>
              </w:numPr>
              <w:ind w:left="1440" w:hanging="720"/>
              <w:jc w:val="both"/>
              <w:rPr>
                <w:rFonts w:cs="Arial"/>
                <w:spacing w:val="-2"/>
                <w:kern w:val="2"/>
                <w:szCs w:val="22"/>
              </w:rPr>
            </w:pPr>
            <w:r w:rsidRPr="00DB6184">
              <w:rPr>
                <w:rFonts w:cs="Arial"/>
                <w:spacing w:val="-2"/>
                <w:kern w:val="2"/>
                <w:szCs w:val="22"/>
              </w:rPr>
              <w:t xml:space="preserve">The Buyer is deemed to have full knowledge of the matters referred to in clause </w:t>
            </w:r>
            <w:bookmarkEnd w:id="30"/>
            <w:r w:rsidRPr="00DB6184">
              <w:rPr>
                <w:rFonts w:cs="Arial"/>
                <w:spacing w:val="-2"/>
                <w:kern w:val="2"/>
                <w:szCs w:val="22"/>
              </w:rPr>
              <w:t>6.1 and will not raise any enquiry, objection, requisition or claim in respect of any of them.</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b/>
                <w:spacing w:val="-2"/>
                <w:kern w:val="2"/>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r w:rsidRPr="00DB6184">
              <w:rPr>
                <w:rFonts w:ascii="Arial" w:hAnsi="Arial" w:cs="Arial"/>
                <w:b/>
                <w:spacing w:val="-2"/>
                <w:kern w:val="2"/>
                <w:sz w:val="22"/>
                <w:szCs w:val="22"/>
              </w:rPr>
              <w:t>Transfer</w:t>
            </w:r>
            <w:bookmarkEnd w:id="27"/>
            <w:bookmarkEnd w:id="28"/>
            <w:bookmarkEnd w:id="29"/>
            <w:r w:rsidRPr="00DB6184">
              <w:rPr>
                <w:rFonts w:ascii="Arial" w:hAnsi="Arial" w:cs="Arial"/>
                <w:b/>
                <w:spacing w:val="-2"/>
                <w:kern w:val="2"/>
                <w:sz w:val="22"/>
                <w:szCs w:val="22"/>
              </w:rPr>
              <w:t xml:space="preserve"> </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b/>
                <w:spacing w:val="-2"/>
                <w:kern w:val="2"/>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r w:rsidRPr="00DB6184">
              <w:rPr>
                <w:rFonts w:ascii="Arial" w:hAnsi="Arial" w:cs="Arial"/>
                <w:sz w:val="22"/>
                <w:szCs w:val="22"/>
              </w:rPr>
              <w:t>If the Seller requires it the Buyer and the Seller will execute the transfer in duplicate.</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r w:rsidRPr="00DB6184">
              <w:rPr>
                <w:rFonts w:ascii="Arial" w:hAnsi="Arial" w:cs="Arial"/>
                <w:b/>
                <w:sz w:val="22"/>
                <w:szCs w:val="22"/>
              </w:rPr>
              <w:t>VAT</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sz w:val="22"/>
                <w:szCs w:val="22"/>
              </w:rPr>
            </w:pPr>
          </w:p>
          <w:p w:rsidR="00E7753B" w:rsidRPr="00DB6184" w:rsidRDefault="00E7753B" w:rsidP="00E7753B">
            <w:pPr>
              <w:keepNext/>
              <w:keepLines/>
              <w:widowControl/>
              <w:numPr>
                <w:ilvl w:val="1"/>
                <w:numId w:val="7"/>
              </w:numPr>
              <w:tabs>
                <w:tab w:val="left" w:pos="58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r w:rsidRPr="00DB6184">
              <w:rPr>
                <w:rFonts w:ascii="Arial" w:hAnsi="Arial" w:cs="Arial"/>
                <w:sz w:val="22"/>
                <w:szCs w:val="22"/>
              </w:rPr>
              <w:t>E</w:t>
            </w:r>
            <w:bookmarkStart w:id="31" w:name="a489497"/>
            <w:r w:rsidRPr="00DB6184">
              <w:rPr>
                <w:rFonts w:ascii="Arial" w:hAnsi="Arial" w:cs="Arial"/>
                <w:sz w:val="22"/>
                <w:szCs w:val="22"/>
              </w:rPr>
              <w:t>ach amount stated to be payable by the Buyer to the Seller under or pursuant to this Contract is exclusive of VAT (if any).</w:t>
            </w:r>
            <w:bookmarkEnd w:id="31"/>
          </w:p>
          <w:p w:rsidR="00E7753B" w:rsidRPr="00DB6184" w:rsidRDefault="00E7753B" w:rsidP="009F55E0">
            <w:pPr>
              <w:keepNext/>
              <w:keepLines/>
              <w:widowControl/>
              <w:tabs>
                <w:tab w:val="left" w:pos="58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r w:rsidRPr="00DB6184">
              <w:rPr>
                <w:rFonts w:ascii="Arial" w:hAnsi="Arial" w:cs="Arial"/>
                <w:sz w:val="22"/>
                <w:szCs w:val="22"/>
              </w:rPr>
              <w:tab/>
              <w:t>I</w:t>
            </w:r>
            <w:bookmarkStart w:id="32" w:name="a1012882"/>
            <w:r w:rsidRPr="00DB6184">
              <w:rPr>
                <w:rFonts w:ascii="Arial" w:hAnsi="Arial" w:cs="Arial"/>
                <w:sz w:val="22"/>
                <w:szCs w:val="22"/>
              </w:rPr>
              <w:t>f any VAT is chargeable on any supply made by the Seller under or pursuant to this Contract, the Buyer will pay the Seller an amount equal to that VAT as additional consideration on completion upon receipt of a valid VAT invoice addressed to the Buyer.</w:t>
            </w:r>
            <w:bookmarkEnd w:id="32"/>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r w:rsidRPr="00DB6184">
              <w:rPr>
                <w:rFonts w:ascii="Arial" w:hAnsi="Arial" w:cs="Arial"/>
                <w:b/>
                <w:sz w:val="22"/>
                <w:szCs w:val="22"/>
              </w:rPr>
              <w:t>C</w:t>
            </w:r>
            <w:bookmarkStart w:id="33" w:name="a418773"/>
            <w:bookmarkStart w:id="34" w:name="_Toc79833092"/>
            <w:bookmarkStart w:id="35" w:name="_Toc96422296"/>
            <w:r w:rsidRPr="00DB6184">
              <w:rPr>
                <w:rFonts w:ascii="Arial" w:hAnsi="Arial" w:cs="Arial"/>
                <w:b/>
                <w:sz w:val="22"/>
                <w:szCs w:val="22"/>
              </w:rPr>
              <w:t>ompletion</w:t>
            </w:r>
            <w:bookmarkEnd w:id="33"/>
            <w:bookmarkEnd w:id="34"/>
            <w:bookmarkEnd w:id="35"/>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r w:rsidRPr="00DB6184">
              <w:rPr>
                <w:rFonts w:ascii="Arial" w:hAnsi="Arial" w:cs="Arial"/>
                <w:sz w:val="22"/>
                <w:szCs w:val="22"/>
              </w:rPr>
              <w:t>C</w:t>
            </w:r>
            <w:bookmarkStart w:id="36" w:name="a959475"/>
            <w:r w:rsidRPr="00DB6184">
              <w:rPr>
                <w:rFonts w:ascii="Arial" w:hAnsi="Arial" w:cs="Arial"/>
                <w:sz w:val="22"/>
                <w:szCs w:val="22"/>
              </w:rPr>
              <w:t>ompletion will take place on the Completion Date.</w:t>
            </w:r>
            <w:bookmarkEnd w:id="36"/>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EB378E">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r w:rsidRPr="00DB6184">
              <w:rPr>
                <w:rFonts w:ascii="Arial" w:hAnsi="Arial" w:cs="Arial"/>
                <w:sz w:val="22"/>
                <w:szCs w:val="22"/>
              </w:rPr>
              <w:t xml:space="preserve">Upon completion the Buyer will in addition to the Purchase Price </w:t>
            </w:r>
            <w:r w:rsidRPr="00E60C5E">
              <w:rPr>
                <w:rFonts w:ascii="Arial" w:hAnsi="Arial" w:cs="Arial"/>
                <w:sz w:val="22"/>
                <w:szCs w:val="22"/>
                <w:highlight w:val="yellow"/>
              </w:rPr>
              <w:t>pay £</w:t>
            </w:r>
            <w:r w:rsidR="00EB378E" w:rsidRPr="00EB378E">
              <w:rPr>
                <w:rFonts w:ascii="Arial" w:hAnsi="Arial" w:cs="Arial"/>
                <w:sz w:val="22"/>
                <w:szCs w:val="22"/>
              </w:rPr>
              <w:t>500</w:t>
            </w:r>
            <w:r w:rsidR="00EB378E">
              <w:rPr>
                <w:rFonts w:ascii="Arial" w:hAnsi="Arial" w:cs="Arial"/>
                <w:sz w:val="22"/>
                <w:szCs w:val="22"/>
              </w:rPr>
              <w:t>.00</w:t>
            </w:r>
            <w:r w:rsidR="00EB378E" w:rsidRPr="00EB378E">
              <w:rPr>
                <w:rFonts w:ascii="Arial" w:hAnsi="Arial" w:cs="Arial"/>
                <w:sz w:val="22"/>
                <w:szCs w:val="22"/>
              </w:rPr>
              <w:t xml:space="preserve"> plus VAT</w:t>
            </w:r>
            <w:r>
              <w:rPr>
                <w:rFonts w:ascii="Arial" w:hAnsi="Arial" w:cs="Arial"/>
                <w:sz w:val="22"/>
                <w:szCs w:val="22"/>
              </w:rPr>
              <w:t xml:space="preserve">    </w:t>
            </w:r>
            <w:r w:rsidR="00EB378E">
              <w:rPr>
                <w:rFonts w:ascii="Arial" w:hAnsi="Arial" w:cs="Arial"/>
                <w:sz w:val="22"/>
                <w:szCs w:val="22"/>
              </w:rPr>
              <w:t>being the Auction House buyer’s fee</w:t>
            </w:r>
            <w:r w:rsidRPr="00DB6184">
              <w:rPr>
                <w:rFonts w:ascii="Arial" w:hAnsi="Arial" w:cs="Arial"/>
                <w:sz w:val="22"/>
                <w:szCs w:val="22"/>
              </w:rPr>
              <w:t>.</w:t>
            </w: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r w:rsidRPr="00DB6184">
              <w:rPr>
                <w:rFonts w:ascii="Arial" w:hAnsi="Arial" w:cs="Arial"/>
                <w:sz w:val="22"/>
                <w:szCs w:val="22"/>
              </w:rPr>
              <w:t>On completion the Seller will hand over all documents it has and the Buyer cannot raise any requisition on any which are missing.</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r w:rsidRPr="00DB6184">
              <w:rPr>
                <w:rFonts w:ascii="Arial" w:hAnsi="Arial" w:cs="Arial"/>
                <w:b/>
                <w:sz w:val="22"/>
                <w:szCs w:val="22"/>
              </w:rPr>
              <w:t>B</w:t>
            </w:r>
            <w:bookmarkStart w:id="37" w:name="a667035"/>
            <w:bookmarkStart w:id="38" w:name="_Toc79833093"/>
            <w:bookmarkStart w:id="39" w:name="_Toc96422297"/>
            <w:r w:rsidRPr="00DB6184">
              <w:rPr>
                <w:rFonts w:ascii="Arial" w:hAnsi="Arial" w:cs="Arial"/>
                <w:b/>
                <w:sz w:val="22"/>
                <w:szCs w:val="22"/>
              </w:rPr>
              <w:t>uyer's Acknowledgement of Condition</w:t>
            </w:r>
            <w:bookmarkEnd w:id="37"/>
            <w:bookmarkEnd w:id="38"/>
            <w:bookmarkEnd w:id="39"/>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sz w:val="22"/>
                <w:szCs w:val="22"/>
              </w:rPr>
            </w:pPr>
          </w:p>
          <w:p w:rsidR="00E7753B" w:rsidRPr="0003626F" w:rsidRDefault="00E7753B" w:rsidP="009F55E0">
            <w:pPr>
              <w:pStyle w:val="BodyText"/>
              <w:ind w:left="589"/>
              <w:rPr>
                <w:rFonts w:cs="Arial"/>
                <w:szCs w:val="22"/>
              </w:rPr>
            </w:pPr>
            <w:r w:rsidRPr="0003626F">
              <w:rPr>
                <w:rFonts w:cs="Arial"/>
                <w:szCs w:val="22"/>
              </w:rPr>
              <w:t>The Buyer acknowledges that before the date of this Contract, the Seller has given the Buyer and others authorised by the Buyer, permission and the opportunity to inspect, survey and carry out investigations as to the condition of the Property.  The Buyer has formed its own view as to the condition of the Property and the suitability of the Property for the Buyer's purposes.</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bookmarkStart w:id="40" w:name="a745849"/>
            <w:bookmarkStart w:id="41" w:name="_Toc79833094"/>
            <w:bookmarkStart w:id="42" w:name="_Toc96422298"/>
            <w:r w:rsidRPr="00DB6184">
              <w:rPr>
                <w:rFonts w:ascii="Arial" w:hAnsi="Arial" w:cs="Arial"/>
                <w:b/>
                <w:sz w:val="22"/>
                <w:szCs w:val="22"/>
              </w:rPr>
              <w:t>Entire Agreement</w:t>
            </w:r>
            <w:bookmarkEnd w:id="41"/>
            <w:bookmarkEnd w:id="42"/>
            <w:r w:rsidRPr="00DB6184">
              <w:rPr>
                <w:rFonts w:ascii="Arial" w:hAnsi="Arial" w:cs="Arial"/>
                <w:b/>
                <w:sz w:val="22"/>
                <w:szCs w:val="22"/>
              </w:rPr>
              <w:t xml:space="preserve"> </w:t>
            </w:r>
            <w:bookmarkEnd w:id="40"/>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b/>
                <w:sz w:val="22"/>
                <w:szCs w:val="22"/>
              </w:rPr>
            </w:pP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600"/>
              <w:rPr>
                <w:rFonts w:ascii="Arial" w:hAnsi="Arial" w:cs="Arial"/>
                <w:sz w:val="22"/>
                <w:szCs w:val="22"/>
              </w:rPr>
            </w:pPr>
            <w:bookmarkStart w:id="43" w:name="a243827"/>
            <w:r w:rsidRPr="00DB6184">
              <w:rPr>
                <w:rFonts w:ascii="Arial" w:hAnsi="Arial" w:cs="Arial"/>
                <w:sz w:val="22"/>
                <w:szCs w:val="22"/>
              </w:rPr>
              <w:t>This Contract constitutes the entire agreement and u</w:t>
            </w:r>
            <w:r>
              <w:rPr>
                <w:rFonts w:ascii="Arial" w:hAnsi="Arial" w:cs="Arial"/>
                <w:sz w:val="22"/>
                <w:szCs w:val="22"/>
              </w:rPr>
              <w:t xml:space="preserve">nderstanding of the parties and </w:t>
            </w:r>
            <w:r w:rsidRPr="00DB6184">
              <w:rPr>
                <w:rFonts w:ascii="Arial" w:hAnsi="Arial" w:cs="Arial"/>
                <w:sz w:val="22"/>
                <w:szCs w:val="22"/>
              </w:rPr>
              <w:t>supersedes any previous agreement between them relating to the subject matter of this Contract.</w:t>
            </w:r>
            <w:bookmarkEnd w:id="43"/>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rFonts w:ascii="Arial" w:hAnsi="Arial" w:cs="Arial"/>
                <w:sz w:val="22"/>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9F55E0">
            <w:pPr>
              <w:pStyle w:val="BodyText"/>
              <w:ind w:left="589"/>
              <w:rPr>
                <w:rFonts w:cs="Arial"/>
                <w:b/>
                <w:szCs w:val="22"/>
              </w:rPr>
            </w:pPr>
          </w:p>
        </w:tc>
      </w:tr>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pStyle w:val="BodyText"/>
              <w:ind w:left="589"/>
              <w:rPr>
                <w:rFonts w:cs="Arial"/>
                <w:b/>
                <w:szCs w:val="22"/>
              </w:rPr>
            </w:pPr>
            <w:bookmarkStart w:id="44" w:name="a749894"/>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jc w:val="both"/>
              <w:rPr>
                <w:rFonts w:ascii="Arial" w:hAnsi="Arial" w:cs="Arial"/>
                <w:sz w:val="22"/>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jc w:val="both"/>
              <w:rPr>
                <w:rFonts w:ascii="Arial" w:hAnsi="Arial" w:cs="Arial"/>
                <w:sz w:val="22"/>
                <w:szCs w:val="22"/>
              </w:rPr>
            </w:pPr>
            <w:r w:rsidRPr="00DB6184">
              <w:rPr>
                <w:rFonts w:ascii="Arial" w:hAnsi="Arial" w:cs="Arial"/>
                <w:sz w:val="22"/>
                <w:szCs w:val="22"/>
              </w:rPr>
              <w:t>The Buyer acknowledges and agrees that in entering into this Contract, it does not rely on and shall have no remedy in respect of any statement, representation, warranty, collateral agreement or other assurance (whether made negligently or innocently) of any person (whether party to this Contract or not) other than as expressly set out in this Contract or in any written replies which the Seller's conveyancer has given to any written enquiries raised by the Buyer's conveyancer before the date of this Contract.  Nothing in this clause shall, however, operate to limit or exclude any liability for fraud.</w:t>
            </w:r>
            <w:bookmarkEnd w:id="44"/>
            <w:r w:rsidRPr="00DB6184">
              <w:rPr>
                <w:rFonts w:ascii="Arial" w:hAnsi="Arial" w:cs="Arial"/>
                <w:sz w:val="22"/>
                <w:szCs w:val="22"/>
              </w:rPr>
              <w:t xml:space="preserve">  The Buyer acknowledges and agrees that the Seller gives no warranty or representation as to the accuracy of any replies to enquiries given by or on behalf of the Seller and their representatives, agents and employees (</w:t>
            </w:r>
            <w:r w:rsidRPr="00DB6184">
              <w:rPr>
                <w:rFonts w:ascii="Arial" w:hAnsi="Arial" w:cs="Arial"/>
                <w:bCs/>
                <w:sz w:val="22"/>
                <w:szCs w:val="22"/>
              </w:rPr>
              <w:t>"Replies"</w:t>
            </w:r>
            <w:r w:rsidRPr="00DB6184">
              <w:rPr>
                <w:rFonts w:ascii="Arial" w:hAnsi="Arial" w:cs="Arial"/>
                <w:sz w:val="22"/>
                <w:szCs w:val="22"/>
              </w:rPr>
              <w:t xml:space="preserve">) and the Buyer acknowledges that the Seller or their respective representatives, agents or employees have not taken any steps to ensure the accuracy of the Replies and do not adopt them.  The Buyer further acknowledges and agrees that it shall have no claim against the Seller in respect of the Replies. </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jc w:val="both"/>
              <w:rPr>
                <w:rFonts w:ascii="Arial" w:hAnsi="Arial" w:cs="Arial"/>
                <w:b/>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bookmarkStart w:id="45" w:name="a848617"/>
            <w:bookmarkStart w:id="46" w:name="_Toc79833095"/>
            <w:bookmarkStart w:id="47" w:name="_Toc96422299"/>
            <w:r w:rsidRPr="00DB6184">
              <w:rPr>
                <w:rFonts w:ascii="Arial" w:hAnsi="Arial" w:cs="Arial"/>
                <w:b/>
                <w:sz w:val="22"/>
                <w:szCs w:val="22"/>
              </w:rPr>
              <w:t>Joint and Several Liability</w:t>
            </w:r>
            <w:bookmarkEnd w:id="45"/>
            <w:bookmarkEnd w:id="46"/>
            <w:bookmarkEnd w:id="47"/>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jc w:val="both"/>
              <w:rPr>
                <w:rFonts w:ascii="Arial" w:hAnsi="Arial" w:cs="Arial"/>
                <w:sz w:val="22"/>
                <w:szCs w:val="22"/>
              </w:rPr>
            </w:pPr>
            <w:r w:rsidRPr="00DB6184">
              <w:rPr>
                <w:rFonts w:ascii="Arial" w:hAnsi="Arial" w:cs="Arial"/>
                <w:sz w:val="22"/>
                <w:szCs w:val="22"/>
              </w:rPr>
              <w:t>Where the Buyer is more than one person, the Seller may release or compromise the liability of any of those persons under this Contract or grant time or other indulgence without affecting the liability of any other of them.</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jc w:val="both"/>
              <w:rPr>
                <w:rFonts w:ascii="Arial" w:hAnsi="Arial" w:cs="Arial"/>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bookmarkStart w:id="48" w:name="a201102"/>
            <w:bookmarkStart w:id="49" w:name="_Toc79833096"/>
            <w:bookmarkStart w:id="50" w:name="_Toc96422300"/>
            <w:r w:rsidRPr="00DB6184">
              <w:rPr>
                <w:rFonts w:ascii="Arial" w:hAnsi="Arial" w:cs="Arial"/>
                <w:b/>
                <w:sz w:val="22"/>
                <w:szCs w:val="22"/>
              </w:rPr>
              <w:t>Notices</w:t>
            </w:r>
            <w:bookmarkEnd w:id="48"/>
            <w:bookmarkEnd w:id="49"/>
            <w:bookmarkEnd w:id="50"/>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bookmarkStart w:id="51" w:name="a207172"/>
            <w:r w:rsidRPr="00DB6184">
              <w:rPr>
                <w:rFonts w:ascii="Arial" w:hAnsi="Arial" w:cs="Arial"/>
                <w:sz w:val="22"/>
                <w:szCs w:val="22"/>
              </w:rPr>
              <w:t>Any notice given under this Contract must be in writing and signed by or on behalf of the party giving it.</w:t>
            </w:r>
            <w:bookmarkEnd w:id="51"/>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r w:rsidRPr="00DB6184">
              <w:rPr>
                <w:rFonts w:ascii="Arial" w:hAnsi="Arial" w:cs="Arial"/>
                <w:sz w:val="22"/>
                <w:szCs w:val="22"/>
              </w:rPr>
              <w:t>A</w:t>
            </w:r>
            <w:bookmarkStart w:id="52" w:name="a143650"/>
            <w:r w:rsidRPr="00DB6184">
              <w:rPr>
                <w:rFonts w:ascii="Arial" w:hAnsi="Arial" w:cs="Arial"/>
                <w:sz w:val="22"/>
                <w:szCs w:val="22"/>
              </w:rPr>
              <w:t>ny notice or document to be given or delivered under this contract must be given by delivering it personally or sending it by pre-paid recorded delivery to the address and for the attention of the relevant party as follows:</w:t>
            </w:r>
            <w:bookmarkEnd w:id="52"/>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z w:val="22"/>
                <w:szCs w:val="22"/>
              </w:rPr>
            </w:pPr>
          </w:p>
          <w:p w:rsidR="00E7753B" w:rsidRDefault="00E7753B" w:rsidP="00E7753B">
            <w:pPr>
              <w:pStyle w:val="Heading3"/>
              <w:keepNext w:val="0"/>
              <w:widowControl/>
              <w:numPr>
                <w:ilvl w:val="2"/>
                <w:numId w:val="11"/>
              </w:numPr>
              <w:tabs>
                <w:tab w:val="left" w:pos="1440"/>
              </w:tabs>
              <w:ind w:hanging="131"/>
              <w:jc w:val="both"/>
            </w:pPr>
            <w:r w:rsidRPr="00DB6184">
              <w:t>the Seller's Conveyancer;</w:t>
            </w:r>
          </w:p>
          <w:p w:rsidR="00E7753B" w:rsidRPr="00DB6184" w:rsidRDefault="00E7753B" w:rsidP="00E7753B">
            <w:pPr>
              <w:pStyle w:val="Heading3"/>
              <w:keepNext w:val="0"/>
              <w:widowControl/>
              <w:numPr>
                <w:ilvl w:val="2"/>
                <w:numId w:val="11"/>
              </w:numPr>
              <w:ind w:left="1440" w:hanging="851"/>
              <w:jc w:val="both"/>
            </w:pPr>
            <w:r w:rsidRPr="00DB6184">
              <w:t>t</w:t>
            </w:r>
            <w:bookmarkStart w:id="53" w:name="a1002201"/>
            <w:r w:rsidRPr="00DB6184">
              <w:t xml:space="preserve">o the Buyer at the address provided by the Buyer in the Sale Memorandum </w:t>
            </w:r>
            <w:bookmarkEnd w:id="53"/>
            <w:r w:rsidRPr="00DB6184">
              <w:t>or at the Buyer's conveyancer.</w:t>
            </w: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bookmarkStart w:id="54" w:name="a407209"/>
            <w:r w:rsidRPr="00DB6184">
              <w:rPr>
                <w:rFonts w:ascii="Arial" w:hAnsi="Arial" w:cs="Arial"/>
                <w:sz w:val="22"/>
                <w:szCs w:val="22"/>
              </w:rPr>
              <w:t>Giving or delivering a notice or a document to a party's conveyancer has the same effect as giving or delivering it to that party.</w:t>
            </w:r>
            <w:bookmarkEnd w:id="54"/>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z w:val="22"/>
                <w:szCs w:val="22"/>
              </w:rPr>
            </w:pPr>
          </w:p>
          <w:p w:rsidR="00E7753B" w:rsidRPr="00DB6184" w:rsidRDefault="00E7753B" w:rsidP="009F55E0">
            <w:pPr>
              <w:keepNext/>
              <w:keepLines/>
              <w:widowControl/>
              <w:tabs>
                <w:tab w:val="left" w:pos="30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440" w:hanging="851"/>
              <w:jc w:val="both"/>
              <w:rPr>
                <w:rFonts w:ascii="Arial" w:hAnsi="Arial" w:cs="Arial"/>
                <w:sz w:val="22"/>
                <w:szCs w:val="22"/>
              </w:rPr>
            </w:pPr>
          </w:p>
          <w:p w:rsidR="00E7753B" w:rsidRPr="00DB6184" w:rsidRDefault="00E7753B" w:rsidP="009F55E0">
            <w:pPr>
              <w:keepNext/>
              <w:keepLines/>
              <w:widowControl/>
              <w:tabs>
                <w:tab w:val="left" w:pos="30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440" w:hanging="851"/>
              <w:jc w:val="both"/>
              <w:rPr>
                <w:rFonts w:ascii="Arial" w:hAnsi="Arial" w:cs="Arial"/>
                <w:sz w:val="22"/>
                <w:szCs w:val="22"/>
              </w:rPr>
            </w:pPr>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p>
        </w:tc>
      </w:tr>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z w:val="22"/>
                <w:szCs w:val="22"/>
              </w:rPr>
            </w:pPr>
            <w:bookmarkStart w:id="55" w:name="a736939"/>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bookmarkStart w:id="56" w:name="a474771"/>
            <w:r w:rsidRPr="00DB6184">
              <w:rPr>
                <w:rFonts w:ascii="Arial" w:hAnsi="Arial" w:cs="Arial"/>
                <w:sz w:val="22"/>
                <w:szCs w:val="22"/>
              </w:rPr>
              <w:t>Any such notice or document will be deemed to have been received:</w:t>
            </w:r>
            <w:bookmarkEnd w:id="56"/>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z w:val="22"/>
                <w:szCs w:val="22"/>
              </w:rPr>
            </w:pPr>
          </w:p>
          <w:p w:rsidR="00E7753B" w:rsidRPr="00DB6184" w:rsidRDefault="00E7753B" w:rsidP="00E7753B">
            <w:pPr>
              <w:pStyle w:val="Heading3"/>
              <w:keepNext w:val="0"/>
              <w:widowControl/>
              <w:numPr>
                <w:ilvl w:val="2"/>
                <w:numId w:val="12"/>
              </w:numPr>
              <w:ind w:left="1440" w:hanging="851"/>
              <w:jc w:val="both"/>
              <w:rPr>
                <w:rFonts w:cs="Arial"/>
                <w:szCs w:val="22"/>
              </w:rPr>
            </w:pPr>
            <w:r w:rsidRPr="00DB6184">
              <w:rPr>
                <w:rFonts w:cs="Arial"/>
                <w:szCs w:val="22"/>
              </w:rPr>
              <w:t>i</w:t>
            </w:r>
            <w:bookmarkStart w:id="57" w:name="a322641"/>
            <w:r w:rsidRPr="00DB6184">
              <w:rPr>
                <w:rFonts w:cs="Arial"/>
                <w:szCs w:val="22"/>
              </w:rPr>
              <w:t>f delivered personally, at the time of delivery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w:t>
            </w:r>
            <w:bookmarkEnd w:id="57"/>
            <w:r w:rsidRPr="00DB6184">
              <w:rPr>
                <w:rFonts w:cs="Arial"/>
                <w:szCs w:val="22"/>
              </w:rPr>
              <w:t xml:space="preserve">; </w:t>
            </w:r>
            <w:smartTag w:uri="urn:schemas-microsoft-com:office:smarttags" w:element="stockticker">
              <w:r w:rsidRPr="00DB6184">
                <w:rPr>
                  <w:rFonts w:cs="Arial"/>
                  <w:szCs w:val="22"/>
                </w:rPr>
                <w:t>AND</w:t>
              </w:r>
            </w:smartTag>
          </w:p>
          <w:p w:rsidR="00E7753B" w:rsidRPr="00DB6184" w:rsidRDefault="00E7753B" w:rsidP="009F55E0">
            <w:pPr>
              <w:keepNext/>
              <w:keepLines/>
              <w:widowControl/>
              <w:tabs>
                <w:tab w:val="left" w:pos="30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440" w:hanging="851"/>
              <w:jc w:val="both"/>
              <w:rPr>
                <w:rFonts w:ascii="Arial" w:hAnsi="Arial" w:cs="Arial"/>
                <w:sz w:val="22"/>
                <w:szCs w:val="22"/>
              </w:rPr>
            </w:pPr>
          </w:p>
          <w:p w:rsidR="00E7753B" w:rsidRPr="00DB6184" w:rsidRDefault="00E7753B" w:rsidP="009F55E0">
            <w:pPr>
              <w:keepNext/>
              <w:keepLines/>
              <w:widowControl/>
              <w:tabs>
                <w:tab w:val="left" w:pos="30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440" w:hanging="851"/>
              <w:jc w:val="both"/>
              <w:rPr>
                <w:rFonts w:ascii="Arial" w:hAnsi="Arial" w:cs="Arial"/>
                <w:sz w:val="22"/>
                <w:szCs w:val="22"/>
              </w:rPr>
            </w:pPr>
            <w:r w:rsidRPr="00DB6184">
              <w:rPr>
                <w:rFonts w:ascii="Arial" w:hAnsi="Arial" w:cs="Arial"/>
                <w:sz w:val="22"/>
                <w:szCs w:val="22"/>
              </w:rPr>
              <w:t>14.4.2</w:t>
            </w:r>
            <w:r w:rsidRPr="00DB6184">
              <w:rPr>
                <w:rFonts w:ascii="Arial" w:hAnsi="Arial" w:cs="Arial"/>
                <w:sz w:val="22"/>
                <w:szCs w:val="22"/>
              </w:rPr>
              <w:tab/>
              <w:t>i</w:t>
            </w:r>
            <w:bookmarkStart w:id="58" w:name="a185555"/>
            <w:r w:rsidRPr="00DB6184">
              <w:rPr>
                <w:rFonts w:ascii="Arial" w:hAnsi="Arial" w:cs="Arial"/>
                <w:sz w:val="22"/>
                <w:szCs w:val="22"/>
              </w:rPr>
              <w:t>n the case of pre-paid first class or recorded delivery post, at 9.00 am on the second working day after posting</w:t>
            </w:r>
            <w:bookmarkEnd w:id="58"/>
            <w:r w:rsidRPr="00DB6184">
              <w:rPr>
                <w:rFonts w:ascii="Arial" w:hAnsi="Arial" w:cs="Arial"/>
                <w:sz w:val="22"/>
                <w:szCs w:val="22"/>
              </w:rPr>
              <w:t>.</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r w:rsidRPr="00DB6184">
              <w:rPr>
                <w:rFonts w:ascii="Arial" w:hAnsi="Arial" w:cs="Arial"/>
                <w:sz w:val="22"/>
                <w:szCs w:val="22"/>
              </w:rPr>
              <w:t>In proving delivery, it will be sufficient to prove that delivery was made or that the envelope containing the notice or document was properly addressed and posted as a prepaid first class, or recorded delivery letter or registered letter, as the case may be.</w:t>
            </w:r>
            <w:bookmarkEnd w:id="55"/>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bookmarkStart w:id="59" w:name="a1021289"/>
            <w:r w:rsidRPr="00DB6184">
              <w:rPr>
                <w:rFonts w:ascii="Arial" w:hAnsi="Arial" w:cs="Arial"/>
                <w:sz w:val="22"/>
                <w:szCs w:val="22"/>
              </w:rPr>
              <w:t>A notice or document delivered under this Contract shall not be validly given or delivered if sent by e-mail and/or fax.</w:t>
            </w:r>
            <w:bookmarkEnd w:id="59"/>
          </w:p>
          <w:p w:rsidR="00E7753B" w:rsidRPr="0061167C"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9F55E0">
            <w:pPr>
              <w:pStyle w:val="BodyText"/>
              <w:ind w:left="589"/>
              <w:rPr>
                <w:rFonts w:cs="Arial"/>
                <w:b/>
                <w:szCs w:val="22"/>
              </w:rPr>
            </w:pPr>
          </w:p>
          <w:p w:rsidR="00E7753B" w:rsidRPr="00DB6184" w:rsidRDefault="00E7753B" w:rsidP="009F55E0">
            <w:pPr>
              <w:pStyle w:val="BodyText"/>
              <w:ind w:left="589"/>
              <w:rPr>
                <w:rFonts w:cs="Arial"/>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z w:val="22"/>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jc w:val="both"/>
              <w:rPr>
                <w:rFonts w:ascii="Arial" w:hAnsi="Arial" w:cs="Arial"/>
                <w:sz w:val="22"/>
                <w:szCs w:val="22"/>
              </w:rPr>
            </w:pPr>
          </w:p>
        </w:tc>
      </w:tr>
      <w:tr w:rsidR="00E7753B" w:rsidRPr="00DB6184" w:rsidTr="009F55E0">
        <w:tblPrEx>
          <w:tblCellMar>
            <w:top w:w="0" w:type="dxa"/>
            <w:bottom w:w="0" w:type="dxa"/>
          </w:tblCellMar>
        </w:tblPrEx>
        <w:trPr>
          <w:cantSplit/>
        </w:trPr>
        <w:tc>
          <w:tcPr>
            <w:tcW w:w="9072" w:type="dxa"/>
            <w:tcBorders>
              <w:top w:val="single" w:sz="7" w:space="0" w:color="auto"/>
              <w:left w:val="single" w:sz="7" w:space="0" w:color="auto"/>
              <w:bottom w:val="single" w:sz="7" w:space="0" w:color="auto"/>
              <w:right w:val="double" w:sz="7" w:space="0" w:color="auto"/>
            </w:tcBorders>
          </w:tcPr>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bookmarkStart w:id="60" w:name="a377819"/>
            <w:bookmarkStart w:id="61" w:name="_Toc79833098"/>
            <w:bookmarkStart w:id="62" w:name="_Toc96422302"/>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r w:rsidRPr="00DB6184">
              <w:rPr>
                <w:rFonts w:ascii="Arial" w:hAnsi="Arial" w:cs="Arial"/>
                <w:b/>
                <w:sz w:val="22"/>
                <w:szCs w:val="22"/>
              </w:rPr>
              <w:t>Rights of Third Parties</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rPr>
                <w:rFonts w:ascii="Arial" w:hAnsi="Arial" w:cs="Arial"/>
                <w:sz w:val="22"/>
                <w:szCs w:val="22"/>
              </w:rPr>
            </w:pPr>
            <w:r w:rsidRPr="00DB6184">
              <w:rPr>
                <w:rFonts w:ascii="Arial" w:hAnsi="Arial" w:cs="Arial"/>
                <w:b/>
                <w:sz w:val="22"/>
                <w:szCs w:val="22"/>
              </w:rPr>
              <w:tab/>
            </w:r>
            <w:r w:rsidRPr="00DB6184">
              <w:rPr>
                <w:rFonts w:ascii="Arial" w:hAnsi="Arial" w:cs="Arial"/>
                <w:sz w:val="22"/>
                <w:szCs w:val="22"/>
              </w:rPr>
              <w:t>A person who is not a party to this Contract will not have any rights under or in connection with it by virtue of the Contracts (Rights of Third Parties) Act 1999 except the Auctioneer, their firm, partners and employees.</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rPr>
                <w:rFonts w:ascii="Arial" w:hAnsi="Arial" w:cs="Arial"/>
                <w:sz w:val="22"/>
                <w:szCs w:val="22"/>
              </w:rPr>
            </w:pPr>
          </w:p>
          <w:p w:rsidR="00E7753B" w:rsidRPr="00DB6184" w:rsidRDefault="00E7753B" w:rsidP="00E7753B">
            <w:pPr>
              <w:keepNext/>
              <w:keepLines/>
              <w:widowControl/>
              <w:numPr>
                <w:ilvl w:val="0"/>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r w:rsidRPr="00DB6184">
              <w:rPr>
                <w:rFonts w:ascii="Arial" w:hAnsi="Arial" w:cs="Arial"/>
                <w:b/>
                <w:sz w:val="22"/>
                <w:szCs w:val="22"/>
              </w:rPr>
              <w:t>Governing Law and Jurisdiction</w:t>
            </w:r>
            <w:bookmarkEnd w:id="60"/>
            <w:bookmarkEnd w:id="61"/>
            <w:bookmarkEnd w:id="62"/>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bookmarkStart w:id="63" w:name="a833071"/>
            <w:r w:rsidRPr="00DB6184">
              <w:rPr>
                <w:rFonts w:ascii="Arial" w:hAnsi="Arial" w:cs="Arial"/>
                <w:sz w:val="22"/>
                <w:szCs w:val="22"/>
              </w:rPr>
              <w:t xml:space="preserve">This Contract will be governed by and construed in accordance with the law of </w:t>
            </w:r>
            <w:smartTag w:uri="urn:schemas-microsoft-com:office:smarttags" w:element="country-region">
              <w:r w:rsidRPr="00DB6184">
                <w:rPr>
                  <w:rFonts w:ascii="Arial" w:hAnsi="Arial" w:cs="Arial"/>
                  <w:sz w:val="22"/>
                  <w:szCs w:val="22"/>
                </w:rPr>
                <w:t>England</w:t>
              </w:r>
            </w:smartTag>
            <w:r w:rsidRPr="00DB6184">
              <w:rPr>
                <w:rFonts w:ascii="Arial" w:hAnsi="Arial" w:cs="Arial"/>
                <w:sz w:val="22"/>
                <w:szCs w:val="22"/>
              </w:rPr>
              <w:t xml:space="preserve"> and </w:t>
            </w:r>
            <w:smartTag w:uri="urn:schemas-microsoft-com:office:smarttags" w:element="place">
              <w:smartTag w:uri="urn:schemas-microsoft-com:office:smarttags" w:element="country-region">
                <w:r w:rsidRPr="00DB6184">
                  <w:rPr>
                    <w:rFonts w:ascii="Arial" w:hAnsi="Arial" w:cs="Arial"/>
                    <w:sz w:val="22"/>
                    <w:szCs w:val="22"/>
                  </w:rPr>
                  <w:t>Wales</w:t>
                </w:r>
              </w:smartTag>
            </w:smartTag>
            <w:r w:rsidRPr="00DB6184">
              <w:rPr>
                <w:rFonts w:ascii="Arial" w:hAnsi="Arial" w:cs="Arial"/>
                <w:sz w:val="22"/>
                <w:szCs w:val="22"/>
              </w:rPr>
              <w:t>.</w:t>
            </w:r>
            <w:bookmarkEnd w:id="63"/>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r w:rsidRPr="00DB6184">
              <w:rPr>
                <w:rFonts w:ascii="Arial" w:hAnsi="Arial" w:cs="Arial"/>
                <w:sz w:val="22"/>
                <w:szCs w:val="22"/>
              </w:rPr>
              <w:t>E</w:t>
            </w:r>
            <w:bookmarkStart w:id="64" w:name="a732894"/>
            <w:r w:rsidRPr="00DB6184">
              <w:rPr>
                <w:rFonts w:ascii="Arial" w:hAnsi="Arial" w:cs="Arial"/>
                <w:sz w:val="22"/>
                <w:szCs w:val="22"/>
              </w:rPr>
              <w:t xml:space="preserve">ach party irrevocably agrees to submit to the exclusive jurisdiction of the courts of </w:t>
            </w:r>
            <w:smartTag w:uri="urn:schemas-microsoft-com:office:smarttags" w:element="country-region">
              <w:r w:rsidRPr="00DB6184">
                <w:rPr>
                  <w:rFonts w:ascii="Arial" w:hAnsi="Arial" w:cs="Arial"/>
                  <w:sz w:val="22"/>
                  <w:szCs w:val="22"/>
                </w:rPr>
                <w:t>England</w:t>
              </w:r>
            </w:smartTag>
            <w:r w:rsidRPr="00DB6184">
              <w:rPr>
                <w:rFonts w:ascii="Arial" w:hAnsi="Arial" w:cs="Arial"/>
                <w:sz w:val="22"/>
                <w:szCs w:val="22"/>
              </w:rPr>
              <w:t xml:space="preserve"> and </w:t>
            </w:r>
            <w:smartTag w:uri="urn:schemas-microsoft-com:office:smarttags" w:element="place">
              <w:smartTag w:uri="urn:schemas-microsoft-com:office:smarttags" w:element="country-region">
                <w:r w:rsidRPr="00DB6184">
                  <w:rPr>
                    <w:rFonts w:ascii="Arial" w:hAnsi="Arial" w:cs="Arial"/>
                    <w:sz w:val="22"/>
                    <w:szCs w:val="22"/>
                  </w:rPr>
                  <w:t>Wales</w:t>
                </w:r>
              </w:smartTag>
            </w:smartTag>
            <w:r w:rsidRPr="00DB6184">
              <w:rPr>
                <w:rFonts w:ascii="Arial" w:hAnsi="Arial" w:cs="Arial"/>
                <w:sz w:val="22"/>
                <w:szCs w:val="22"/>
              </w:rPr>
              <w:t xml:space="preserve"> over any claim or matter arising under or in connection with this Contract</w:t>
            </w:r>
            <w:bookmarkEnd w:id="64"/>
            <w:r w:rsidRPr="00DB6184">
              <w:rPr>
                <w:rFonts w:ascii="Arial" w:hAnsi="Arial" w:cs="Arial"/>
                <w:sz w:val="22"/>
                <w:szCs w:val="22"/>
              </w:rPr>
              <w:t>.</w:t>
            </w:r>
            <w:bookmarkStart w:id="65" w:name="a299005"/>
          </w:p>
          <w:p w:rsidR="00E7753B" w:rsidRPr="00DB6184"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E7753B">
            <w:pPr>
              <w:keepNext/>
              <w:keepLines/>
              <w:widowControl/>
              <w:numPr>
                <w:ilvl w:val="1"/>
                <w:numId w:val="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89" w:hanging="589"/>
              <w:rPr>
                <w:rFonts w:ascii="Arial" w:hAnsi="Arial" w:cs="Arial"/>
                <w:sz w:val="22"/>
                <w:szCs w:val="22"/>
              </w:rPr>
            </w:pPr>
            <w:r w:rsidRPr="00DB6184">
              <w:rPr>
                <w:rFonts w:ascii="Arial" w:hAnsi="Arial" w:cs="Arial"/>
                <w:sz w:val="22"/>
                <w:szCs w:val="22"/>
              </w:rPr>
              <w:t>Each party irrevocably consents to any process in any legal action or proceedings arising out of or in connection with this Contract being served on it in accordance with the provisions of this Contract relating to service of notices. Nothing contained in this Contract shall affect the right to serve process in any other manner permitted by law.</w:t>
            </w:r>
            <w:bookmarkEnd w:id="65"/>
          </w:p>
          <w:p w:rsidR="00E7753B" w:rsidRPr="00667348" w:rsidRDefault="00E7753B" w:rsidP="009F55E0">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sz w:val="22"/>
                <w:szCs w:val="22"/>
              </w:rPr>
            </w:pPr>
            <w:r w:rsidRPr="00DB6184">
              <w:rPr>
                <w:rFonts w:ascii="Arial" w:hAnsi="Arial" w:cs="Arial"/>
                <w:b/>
                <w:sz w:val="22"/>
                <w:szCs w:val="22"/>
              </w:rPr>
              <w:t xml:space="preserve">Signed </w:t>
            </w:r>
            <w:r w:rsidRPr="00DB6184">
              <w:rPr>
                <w:rFonts w:ascii="Arial" w:hAnsi="Arial" w:cs="Arial"/>
                <w:sz w:val="22"/>
                <w:szCs w:val="22"/>
              </w:rPr>
              <w:t xml:space="preserve"> ………………………………………………….</w:t>
            </w:r>
          </w:p>
          <w:p w:rsidR="00E7753B" w:rsidRPr="00DB6184" w:rsidRDefault="00E7753B" w:rsidP="009F55E0">
            <w:pPr>
              <w:keepNext/>
              <w:keepLines/>
              <w:widowControl/>
              <w:tabs>
                <w:tab w:val="left" w:pos="566"/>
                <w:tab w:val="left" w:pos="1581"/>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szCs w:val="22"/>
              </w:rPr>
            </w:pPr>
          </w:p>
        </w:tc>
      </w:tr>
    </w:tbl>
    <w:p w:rsidR="00E7753B" w:rsidRPr="00DB6184" w:rsidRDefault="00E7753B" w:rsidP="00E7753B">
      <w:pPr>
        <w:widowControl/>
        <w:suppressAutoHyphens/>
        <w:spacing w:before="40"/>
        <w:jc w:val="center"/>
        <w:rPr>
          <w:rFonts w:ascii="Arial" w:hAnsi="Arial" w:cs="Arial"/>
          <w:spacing w:val="-2"/>
          <w:kern w:val="2"/>
          <w:sz w:val="22"/>
          <w:szCs w:val="22"/>
        </w:rPr>
      </w:pPr>
    </w:p>
    <w:p w:rsidR="00E7753B" w:rsidRPr="00DB6184" w:rsidRDefault="00E7753B" w:rsidP="00E7753B">
      <w:pPr>
        <w:widowControl/>
        <w:suppressAutoHyphens/>
        <w:spacing w:before="40"/>
        <w:jc w:val="center"/>
        <w:rPr>
          <w:rFonts w:ascii="Arial" w:hAnsi="Arial" w:cs="Arial"/>
          <w:b/>
          <w:spacing w:val="-2"/>
          <w:kern w:val="2"/>
          <w:sz w:val="22"/>
          <w:szCs w:val="22"/>
        </w:rPr>
      </w:pPr>
    </w:p>
    <w:p w:rsidR="00E7753B" w:rsidRPr="00DB6184" w:rsidRDefault="00E7753B" w:rsidP="00EB378E">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pacing w:val="-2"/>
          <w:kern w:val="2"/>
          <w:sz w:val="22"/>
          <w:szCs w:val="22"/>
        </w:rPr>
      </w:pPr>
      <w:r w:rsidRPr="00DB6184">
        <w:rPr>
          <w:rFonts w:ascii="Arial" w:hAnsi="Arial" w:cs="Arial"/>
          <w:spacing w:val="-2"/>
          <w:kern w:val="2"/>
          <w:sz w:val="22"/>
          <w:szCs w:val="22"/>
        </w:rPr>
        <w:tab/>
      </w:r>
      <w:r w:rsidRPr="00DB6184">
        <w:rPr>
          <w:rFonts w:ascii="Arial" w:hAnsi="Arial" w:cs="Arial"/>
          <w:spacing w:val="-2"/>
          <w:kern w:val="2"/>
          <w:sz w:val="22"/>
          <w:szCs w:val="22"/>
        </w:rPr>
        <w:tab/>
      </w:r>
      <w:r w:rsidRPr="00DB6184">
        <w:rPr>
          <w:rFonts w:ascii="Arial" w:hAnsi="Arial" w:cs="Arial"/>
          <w:spacing w:val="-2"/>
          <w:kern w:val="2"/>
          <w:sz w:val="22"/>
          <w:szCs w:val="22"/>
        </w:rPr>
        <w:tab/>
      </w:r>
      <w:r w:rsidRPr="00DB6184">
        <w:rPr>
          <w:rFonts w:ascii="Arial" w:hAnsi="Arial" w:cs="Arial"/>
          <w:spacing w:val="-2"/>
          <w:kern w:val="2"/>
          <w:sz w:val="22"/>
          <w:szCs w:val="22"/>
        </w:rPr>
        <w:tab/>
      </w:r>
      <w:r w:rsidRPr="00DB6184">
        <w:rPr>
          <w:rFonts w:ascii="Arial" w:hAnsi="Arial" w:cs="Arial"/>
          <w:spacing w:val="-2"/>
          <w:kern w:val="2"/>
          <w:sz w:val="22"/>
          <w:szCs w:val="22"/>
        </w:rPr>
        <w:tab/>
      </w:r>
      <w:r w:rsidRPr="00DB6184">
        <w:rPr>
          <w:rFonts w:ascii="Arial" w:hAnsi="Arial" w:cs="Arial"/>
          <w:spacing w:val="-2"/>
          <w:kern w:val="2"/>
          <w:sz w:val="22"/>
          <w:szCs w:val="22"/>
        </w:rPr>
        <w:tab/>
      </w:r>
      <w:r w:rsidRPr="00DB6184">
        <w:rPr>
          <w:rFonts w:ascii="Arial" w:hAnsi="Arial" w:cs="Arial"/>
          <w:spacing w:val="-2"/>
          <w:kern w:val="2"/>
          <w:sz w:val="22"/>
          <w:szCs w:val="22"/>
        </w:rPr>
        <w:tab/>
        <w:t xml:space="preserve">    </w:t>
      </w: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bookmarkStart w:id="66" w:name="_GoBack"/>
      <w:bookmarkEnd w:id="66"/>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E7753B" w:rsidRPr="00DB6184" w:rsidRDefault="00E7753B" w:rsidP="00E7753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center"/>
        <w:rPr>
          <w:rFonts w:ascii="Arial" w:hAnsi="Arial" w:cs="Arial"/>
          <w:b/>
          <w:spacing w:val="-2"/>
          <w:kern w:val="2"/>
          <w:sz w:val="22"/>
          <w:szCs w:val="22"/>
        </w:rPr>
      </w:pPr>
    </w:p>
    <w:p w:rsidR="008A56A7" w:rsidRDefault="008A56A7"/>
    <w:sectPr w:rsidR="008A56A7" w:rsidSect="00AE231B">
      <w:footerReference w:type="default" r:id="rId6"/>
      <w:endnotePr>
        <w:numFmt w:val="decimal"/>
      </w:endnotePr>
      <w:pgSz w:w="11906" w:h="16838"/>
      <w:pgMar w:top="1134" w:right="1134" w:bottom="1134" w:left="1134" w:header="1134" w:footer="342" w:gutter="0"/>
      <w:paperSrc w:first="2" w:other="2"/>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8B" w:rsidRDefault="00E7753B">
    <w:pPr>
      <w:tabs>
        <w:tab w:val="right" w:pos="9637"/>
      </w:tabs>
      <w:suppressAutoHyphens/>
      <w:spacing w:line="192" w:lineRule="auto"/>
      <w:jc w:val="both"/>
      <w:rPr>
        <w:spacing w:val="-2"/>
        <w:kern w:val="2"/>
        <w:sz w:val="20"/>
      </w:rPr>
    </w:pPr>
    <w:r>
      <w:rPr>
        <w:noProof/>
        <w:snapToGrid/>
        <w:lang w:eastAsia="en-GB"/>
      </w:rPr>
      <mc:AlternateContent>
        <mc:Choice Requires="wps">
          <w:drawing>
            <wp:anchor distT="0" distB="0" distL="114300" distR="114300" simplePos="0" relativeHeight="251659264" behindDoc="0" locked="0" layoutInCell="0" allowOverlap="1">
              <wp:simplePos x="0" y="0"/>
              <wp:positionH relativeFrom="page">
                <wp:posOffset>720090</wp:posOffset>
              </wp:positionH>
              <wp:positionV relativeFrom="paragraph">
                <wp:posOffset>0</wp:posOffset>
              </wp:positionV>
              <wp:extent cx="6120130" cy="2787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8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6B8B" w:rsidRDefault="00EB378E">
                          <w:pPr>
                            <w:tabs>
                              <w:tab w:val="left" w:pos="-72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192" w:lineRule="auto"/>
                            <w:jc w:val="both"/>
                            <w:rPr>
                              <w:spacing w:val="-2"/>
                              <w:kern w:val="2"/>
                              <w:sz w:val="16"/>
                            </w:rPr>
                          </w:pPr>
                          <w:r>
                            <w:rPr>
                              <w:sz w:val="20"/>
                            </w:rPr>
                            <w:t>Edition 3, August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6.7pt;margin-top:0;width:481.9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" o:allowincell="f" filled="f" stroked="f" strokeweight="0">
              <v:textbox inset="0,0,0,0">
                <w:txbxContent>
                  <w:p w:rsidR="00776B8B" w:rsidRDefault="00EB378E">
                    <w:pPr>
                      <w:tabs>
                        <w:tab w:val="left" w:pos="-72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192" w:lineRule="auto"/>
                      <w:jc w:val="both"/>
                      <w:rPr>
                        <w:spacing w:val="-2"/>
                        <w:kern w:val="2"/>
                        <w:sz w:val="16"/>
                      </w:rPr>
                    </w:pPr>
                    <w:r>
                      <w:rPr>
                        <w:sz w:val="20"/>
                      </w:rPr>
                      <w:t>Edition 3, August 2009</w:t>
                    </w:r>
                  </w:p>
                </w:txbxContent>
              </v:textbox>
              <w10:wrap anchorx="pag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B92"/>
    <w:multiLevelType w:val="multilevel"/>
    <w:tmpl w:val="A9083E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A06539"/>
    <w:multiLevelType w:val="multilevel"/>
    <w:tmpl w:val="0809001F"/>
    <w:styleLink w:val="111111"/>
    <w:lvl w:ilvl="0">
      <w:start w:val="7"/>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4FE27B6"/>
    <w:multiLevelType w:val="multilevel"/>
    <w:tmpl w:val="9C3426BA"/>
    <w:numStyleLink w:val="1ai"/>
  </w:abstractNum>
  <w:abstractNum w:abstractNumId="3" w15:restartNumberingAfterBreak="0">
    <w:nsid w:val="60893C6A"/>
    <w:multiLevelType w:val="multilevel"/>
    <w:tmpl w:val="9C3426BA"/>
    <w:styleLink w:val="1ai"/>
    <w:lvl w:ilvl="0">
      <w:start w:val="14"/>
      <w:numFmt w:val="decimal"/>
      <w:lvlText w:val="%1."/>
      <w:lvlJc w:val="left"/>
      <w:pPr>
        <w:tabs>
          <w:tab w:val="num" w:pos="720"/>
        </w:tabs>
        <w:ind w:left="720" w:hanging="720"/>
      </w:pPr>
      <w:rPr>
        <w:rFonts w:hint="default"/>
        <w:b/>
      </w:rPr>
    </w:lvl>
    <w:lvl w:ilvl="1">
      <w:start w:val="4"/>
      <w:numFmt w:val="decimal"/>
      <w:isLgl/>
      <w:lvlText w:val="%1.1"/>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9DC4E9D"/>
    <w:multiLevelType w:val="multilevel"/>
    <w:tmpl w:val="9C3426BA"/>
    <w:numStyleLink w:val="1ai"/>
  </w:abstractNum>
  <w:abstractNum w:abstractNumId="5" w15:restartNumberingAfterBreak="0">
    <w:nsid w:val="7BFB221A"/>
    <w:multiLevelType w:val="multilevel"/>
    <w:tmpl w:val="DF02FA3E"/>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1134"/>
        </w:tabs>
        <w:ind w:left="1134" w:hanging="567"/>
      </w:pPr>
    </w:lvl>
    <w:lvl w:ilvl="2">
      <w:start w:val="1"/>
      <w:numFmt w:val="decimal"/>
      <w:pStyle w:val="Heading3"/>
      <w:lvlText w:val="%1.%2.%3"/>
      <w:lvlJc w:val="left"/>
      <w:pPr>
        <w:tabs>
          <w:tab w:val="num" w:pos="1701"/>
        </w:tabs>
        <w:ind w:left="1701" w:hanging="567"/>
      </w:pPr>
    </w:lvl>
    <w:lvl w:ilvl="3">
      <w:start w:val="1"/>
      <w:numFmt w:val="lowerLetter"/>
      <w:pStyle w:val="Heading4"/>
      <w:lvlText w:val="(%4)"/>
      <w:lvlJc w:val="left"/>
      <w:pPr>
        <w:tabs>
          <w:tab w:val="num" w:pos="1701"/>
        </w:tabs>
        <w:ind w:left="1701" w:hanging="567"/>
      </w:pPr>
    </w:lvl>
    <w:lvl w:ilvl="4">
      <w:start w:val="1"/>
      <w:numFmt w:val="lowerRoman"/>
      <w:pStyle w:val="Heading5"/>
      <w:lvlText w:val="(%5)"/>
      <w:lvlJc w:val="left"/>
      <w:pPr>
        <w:tabs>
          <w:tab w:val="num" w:pos="1854"/>
        </w:tabs>
        <w:ind w:left="1701" w:hanging="567"/>
      </w:pPr>
    </w:lvl>
    <w:lvl w:ilvl="5">
      <w:start w:val="1"/>
      <w:numFmt w:val="decimal"/>
      <w:lvlText w:val="%1.%2.%3.%4.%5.%6"/>
      <w:lvlJc w:val="left"/>
      <w:pPr>
        <w:tabs>
          <w:tab w:val="num" w:pos="2214"/>
        </w:tabs>
        <w:ind w:left="1134" w:firstLine="0"/>
      </w:pPr>
    </w:lvl>
    <w:lvl w:ilvl="6">
      <w:start w:val="1"/>
      <w:numFmt w:val="decimal"/>
      <w:lvlText w:val="%1.%2.%3.%4.%5.%6.%7"/>
      <w:lvlJc w:val="left"/>
      <w:pPr>
        <w:tabs>
          <w:tab w:val="num" w:pos="2574"/>
        </w:tabs>
        <w:ind w:left="1134" w:firstLine="0"/>
      </w:pPr>
    </w:lvl>
    <w:lvl w:ilvl="7">
      <w:start w:val="1"/>
      <w:numFmt w:val="decimal"/>
      <w:lvlText w:val="%1.%2.%3.%4.%5.%6.%7.%8"/>
      <w:lvlJc w:val="left"/>
      <w:pPr>
        <w:tabs>
          <w:tab w:val="num" w:pos="2574"/>
        </w:tabs>
        <w:ind w:left="1134" w:firstLine="0"/>
      </w:pPr>
    </w:lvl>
    <w:lvl w:ilvl="8">
      <w:start w:val="1"/>
      <w:numFmt w:val="decimal"/>
      <w:lvlText w:val="%1.%2.%3.%4.%5.%6.%7.%8.%9"/>
      <w:lvlJc w:val="left"/>
      <w:pPr>
        <w:tabs>
          <w:tab w:val="num" w:pos="2934"/>
        </w:tabs>
        <w:ind w:left="1134" w:firstLine="0"/>
      </w:pPr>
    </w:lvl>
  </w:abstractNum>
  <w:abstractNum w:abstractNumId="6" w15:restartNumberingAfterBreak="0">
    <w:nsid w:val="7F9963E8"/>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5"/>
  </w:num>
  <w:num w:numId="2">
    <w:abstractNumId w:val="5"/>
  </w:num>
  <w:num w:numId="3">
    <w:abstractNumId w:val="5"/>
  </w:num>
  <w:num w:numId="4">
    <w:abstractNumId w:val="5"/>
  </w:num>
  <w:num w:numId="5">
    <w:abstractNumId w:val="5"/>
  </w:num>
  <w:num w:numId="6">
    <w:abstractNumId w:val="5"/>
    <w:lvlOverride w:ilvl="2">
      <w:lvl w:ilvl="2">
        <w:start w:val="1"/>
        <w:numFmt w:val="decimal"/>
        <w:pStyle w:val="Heading3"/>
        <w:lvlText w:val="%1.%2.%3."/>
        <w:lvlJc w:val="left"/>
        <w:pPr>
          <w:tabs>
            <w:tab w:val="num" w:pos="1440"/>
          </w:tabs>
          <w:ind w:left="1224" w:hanging="504"/>
        </w:pPr>
      </w:lvl>
    </w:lvlOverride>
  </w:num>
  <w:num w:numId="7">
    <w:abstractNumId w:val="0"/>
  </w:num>
  <w:num w:numId="8">
    <w:abstractNumId w:val="1"/>
  </w:num>
  <w:num w:numId="9">
    <w:abstractNumId w:val="3"/>
  </w:num>
  <w:num w:numId="10">
    <w:abstractNumId w:val="6"/>
  </w:num>
  <w:num w:numId="11">
    <w:abstractNumId w:val="4"/>
    <w:lvlOverride w:ilvl="2">
      <w:lvl w:ilvl="2">
        <w:start w:val="1"/>
        <w:numFmt w:val="decimal"/>
        <w:isLgl/>
        <w:lvlText w:val="%1.%2.%3"/>
        <w:lvlJc w:val="left"/>
        <w:pPr>
          <w:tabs>
            <w:tab w:val="num" w:pos="720"/>
          </w:tabs>
          <w:ind w:left="720" w:hanging="720"/>
        </w:pPr>
        <w:rPr>
          <w:rFonts w:hint="default"/>
        </w:rPr>
      </w:lvl>
    </w:lvlOverride>
  </w:num>
  <w:num w:numId="12">
    <w:abstractNumId w:val="2"/>
    <w:lvlOverride w:ilvl="2">
      <w:lvl w:ilvl="2">
        <w:start w:val="1"/>
        <w:numFmt w:val="decimal"/>
        <w:isLgl/>
        <w:lvlText w:val="%1.%2.%3"/>
        <w:lvlJc w:val="left"/>
        <w:pPr>
          <w:tabs>
            <w:tab w:val="num" w:pos="720"/>
          </w:tabs>
          <w:ind w:left="72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3B"/>
    <w:rsid w:val="00334B27"/>
    <w:rsid w:val="008A56A7"/>
    <w:rsid w:val="00E7753B"/>
    <w:rsid w:val="00EB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5:chartTrackingRefBased/>
  <w15:docId w15:val="{BAB8BE5B-503C-4E5E-BC0E-C6287131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53B"/>
    <w:pPr>
      <w:widowControl w:val="0"/>
    </w:pPr>
    <w:rPr>
      <w:rFonts w:ascii="Univers" w:hAnsi="Univers"/>
      <w:snapToGrid w:val="0"/>
      <w:sz w:val="24"/>
      <w:lang w:eastAsia="en-US"/>
    </w:rPr>
  </w:style>
  <w:style w:type="paragraph" w:styleId="Heading1">
    <w:name w:val="heading 1"/>
    <w:basedOn w:val="Normal"/>
    <w:next w:val="Heading2"/>
    <w:qFormat/>
    <w:pPr>
      <w:keepNext/>
      <w:numPr>
        <w:numId w:val="1"/>
      </w:numPr>
      <w:spacing w:after="120"/>
      <w:outlineLvl w:val="0"/>
    </w:pPr>
  </w:style>
  <w:style w:type="paragraph" w:styleId="Heading2">
    <w:name w:val="heading 2"/>
    <w:basedOn w:val="Normal"/>
    <w:qFormat/>
    <w:pPr>
      <w:keepNext/>
      <w:numPr>
        <w:ilvl w:val="1"/>
        <w:numId w:val="2"/>
      </w:numPr>
      <w:spacing w:after="120"/>
      <w:outlineLvl w:val="1"/>
    </w:pPr>
  </w:style>
  <w:style w:type="paragraph" w:styleId="Heading3">
    <w:name w:val="heading 3"/>
    <w:basedOn w:val="Normal"/>
    <w:qFormat/>
    <w:pPr>
      <w:keepNext/>
      <w:numPr>
        <w:ilvl w:val="2"/>
        <w:numId w:val="3"/>
      </w:numPr>
      <w:spacing w:after="120"/>
      <w:outlineLvl w:val="2"/>
    </w:pPr>
  </w:style>
  <w:style w:type="paragraph" w:styleId="Heading4">
    <w:name w:val="heading 4"/>
    <w:basedOn w:val="Normal"/>
    <w:qFormat/>
    <w:pPr>
      <w:keepNext/>
      <w:numPr>
        <w:ilvl w:val="3"/>
        <w:numId w:val="4"/>
      </w:numPr>
      <w:spacing w:after="120"/>
      <w:outlineLvl w:val="3"/>
    </w:pPr>
  </w:style>
  <w:style w:type="paragraph" w:styleId="Heading5">
    <w:name w:val="heading 5"/>
    <w:basedOn w:val="Normal"/>
    <w:qFormat/>
    <w:pPr>
      <w:numPr>
        <w:ilvl w:val="4"/>
        <w:numId w:val="5"/>
      </w:numPr>
      <w:tabs>
        <w:tab w:val="left" w:pos="1701"/>
      </w:tabs>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next w:val="Normal"/>
    <w:rPr>
      <w:b/>
    </w:rPr>
  </w:style>
  <w:style w:type="paragraph" w:customStyle="1" w:styleId="Header1">
    <w:name w:val="Header 1"/>
    <w:basedOn w:val="Normal"/>
    <w:next w:val="Normal"/>
    <w:rPr>
      <w:sz w:val="72"/>
    </w:rPr>
  </w:style>
  <w:style w:type="paragraph" w:customStyle="1" w:styleId="Header2">
    <w:name w:val="Header 2"/>
    <w:basedOn w:val="Normal"/>
    <w:next w:val="Normal"/>
    <w:rPr>
      <w:sz w:val="52"/>
    </w:rPr>
  </w:style>
  <w:style w:type="numbering" w:styleId="1ai">
    <w:name w:val="Outline List 1"/>
    <w:aliases w:val="11 / a / i"/>
    <w:basedOn w:val="NoList"/>
    <w:rsid w:val="00E7753B"/>
    <w:pPr>
      <w:numPr>
        <w:numId w:val="9"/>
      </w:numPr>
    </w:pPr>
  </w:style>
  <w:style w:type="numbering" w:styleId="111111">
    <w:name w:val="Outline List 2"/>
    <w:aliases w:val="2 / 2.1 / 1.2.1,1 / 1.1 / 1.2.1,1 / 1. / 1.2.1,1 / 1.2 / 1.2.1"/>
    <w:basedOn w:val="NoList"/>
    <w:rsid w:val="00E7753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D8DA9E47.dotm</Template>
  <TotalTime>14</TotalTime>
  <Pages>10</Pages>
  <Words>2204</Words>
  <Characters>11034</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Spittlehouse</dc:creator>
  <cp:keywords/>
  <dc:description/>
  <cp:lastModifiedBy>James Spittlehouse</cp:lastModifiedBy>
  <cp:revision>1</cp:revision>
  <dcterms:created xsi:type="dcterms:W3CDTF">2020-06-24T13:13:00Z</dcterms:created>
  <dcterms:modified xsi:type="dcterms:W3CDTF">2020-06-24T13:27:00Z</dcterms:modified>
</cp:coreProperties>
</file>